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关于征求《关于规范新能源城市货运配送车辆运营补贴适用车型选型技术要求》意见的通知</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各相关单位：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为建立“集约、高效、绿色、智能”的城市货运配送服务体系，规范城市货运配送市场秩序，推动城市绿色货运配送高质量发展，我局起草了《关于规范新能源城市货运配送车辆运营补贴适用车型选型技术要求》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。按照《郑州市人民政府行政规范性文件管理实施细则 (试行) 》的有关规定，现向社会公开征求意见，公众可通过以下途径和方式提出反馈意见：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1.信函寄往：郑州市交通运输局运输管理处，地址：郑州市中原区工人路165号，邮编：450006。请在信函上注明“征求意见”字样。</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2.电子邮件发至邮箱:Lshyps@163.com</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3.联系人：</w:t>
      </w:r>
      <w:r>
        <w:rPr>
          <w:rFonts w:hint="eastAsia" w:ascii="仿宋_GB2312" w:hAnsi="仿宋_GB2312" w:eastAsia="仿宋_GB2312" w:cs="仿宋_GB2312"/>
          <w:sz w:val="32"/>
          <w:szCs w:val="32"/>
          <w:lang w:val="en-US" w:eastAsia="zh-CN"/>
        </w:rPr>
        <w:t xml:space="preserve">董万胜 </w:t>
      </w:r>
      <w:r>
        <w:rPr>
          <w:rFonts w:hint="eastAsia" w:ascii="仿宋_GB2312" w:hAnsi="仿宋_GB2312" w:eastAsia="仿宋_GB2312" w:cs="仿宋_GB2312"/>
          <w:sz w:val="32"/>
          <w:szCs w:val="32"/>
        </w:rPr>
        <w:t>郝燕坤，联系电话：</w:t>
      </w:r>
      <w:r>
        <w:rPr>
          <w:rFonts w:hint="eastAsia" w:ascii="仿宋_GB2312" w:hAnsi="仿宋_GB2312" w:eastAsia="仿宋_GB2312" w:cs="仿宋_GB2312"/>
          <w:sz w:val="32"/>
          <w:szCs w:val="32"/>
          <w:lang w:val="en-US" w:eastAsia="zh-CN"/>
        </w:rPr>
        <w:t>0371-</w:t>
      </w:r>
      <w:r>
        <w:rPr>
          <w:rFonts w:hint="eastAsia" w:ascii="仿宋_GB2312" w:hAnsi="仿宋_GB2312" w:eastAsia="仿宋_GB2312" w:cs="仿宋_GB2312"/>
          <w:sz w:val="32"/>
          <w:szCs w:val="32"/>
        </w:rPr>
        <w:t>67178851</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房志宾，</w:t>
      </w:r>
      <w:r>
        <w:rPr>
          <w:rFonts w:hint="eastAsia" w:ascii="仿宋_GB2312" w:hAnsi="仿宋_GB2312" w:eastAsia="仿宋_GB2312" w:cs="仿宋_GB2312"/>
          <w:kern w:val="0"/>
          <w:sz w:val="32"/>
          <w:szCs w:val="32"/>
          <w:lang w:eastAsia="zh-CN"/>
        </w:rPr>
        <w:t>电话</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0371-68757208</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反馈意见请注明姓名、联系电话等信息，截止时间为202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年4月10日。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郑州市交通运输局 </w:t>
      </w:r>
    </w:p>
    <w:p>
      <w:pPr>
        <w:keepNext w:val="0"/>
        <w:keepLines w:val="0"/>
        <w:pageBreakBefore w:val="0"/>
        <w:widowControl w:val="0"/>
        <w:kinsoku/>
        <w:overflowPunct/>
        <w:topLinePunct w:val="0"/>
        <w:autoSpaceDE/>
        <w:autoSpaceDN/>
        <w:bidi w:val="0"/>
        <w:adjustRightInd/>
        <w:snapToGrid/>
        <w:spacing w:line="560" w:lineRule="exact"/>
        <w:ind w:firstLine="5440"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rPr>
        <w:t>年3月28日</w:t>
      </w:r>
    </w:p>
    <w:p>
      <w:pPr>
        <w:pStyle w:val="8"/>
        <w:keepNext w:val="0"/>
        <w:keepLines w:val="0"/>
        <w:pageBreakBefore w:val="0"/>
        <w:widowControl/>
        <w:kinsoku/>
        <w:wordWrap/>
        <w:overflowPunct/>
        <w:topLinePunct w:val="0"/>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pStyle w:val="8"/>
        <w:keepNext w:val="0"/>
        <w:keepLines w:val="0"/>
        <w:pageBreakBefore w:val="0"/>
        <w:widowControl/>
        <w:kinsoku/>
        <w:wordWrap/>
        <w:overflowPunct/>
        <w:topLinePunct w:val="0"/>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郑州市新能源城市货运配送车辆运营补贴适用车型选型技术要求</w:t>
      </w:r>
    </w:p>
    <w:p>
      <w:pPr>
        <w:pStyle w:val="8"/>
        <w:keepNext w:val="0"/>
        <w:keepLines w:val="0"/>
        <w:pageBreakBefore w:val="0"/>
        <w:widowControl/>
        <w:kinsoku/>
        <w:wordWrap/>
        <w:overflowPunct/>
        <w:topLinePunct w:val="0"/>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（征求意见稿）</w:t>
      </w:r>
    </w:p>
    <w:p>
      <w:pPr>
        <w:keepNext w:val="0"/>
        <w:keepLines w:val="0"/>
        <w:pageBreakBefore w:val="0"/>
        <w:widowControl/>
        <w:suppressLineNumbers w:val="0"/>
        <w:kinsoku/>
        <w:wordWrap/>
        <w:overflowPunct/>
        <w:topLinePunct w:val="0"/>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suppressLineNumbers w:val="0"/>
        <w:kinsoku/>
        <w:wordWrap/>
        <w:overflowPunct/>
        <w:topLinePunct w:val="0"/>
        <w:bidi w:val="0"/>
        <w:adjustRightInd/>
        <w:snapToGrid/>
        <w:spacing w:line="540" w:lineRule="exact"/>
        <w:ind w:lef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kern w:val="0"/>
          <w:sz w:val="32"/>
          <w:szCs w:val="32"/>
        </w:rPr>
        <w:t>为加快推进郑州市城市绿色货运配送示范工程创建工作，贯彻落实国家、省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市关于推广应用新能源城市货运配送车辆的工作部署，鼓励郑州市城市货运配送、物流快递等运营企业积极更换新能源纯电动货车，</w:t>
      </w:r>
      <w:r>
        <w:rPr>
          <w:rFonts w:hint="eastAsia" w:ascii="仿宋_GB2312" w:hAnsi="仿宋_GB2312" w:eastAsia="仿宋_GB2312" w:cs="仿宋_GB2312"/>
          <w:kern w:val="0"/>
          <w:sz w:val="32"/>
          <w:szCs w:val="32"/>
          <w:lang w:val="en-US" w:eastAsia="zh-CN"/>
        </w:rPr>
        <w:t>根据《郑州</w:t>
      </w:r>
      <w:r>
        <w:rPr>
          <w:rFonts w:hint="eastAsia" w:ascii="仿宋_GB2312" w:hAnsi="仿宋_GB2312" w:eastAsia="仿宋_GB2312" w:cs="仿宋_GB2312"/>
          <w:color w:val="000000"/>
          <w:kern w:val="0"/>
          <w:sz w:val="32"/>
          <w:szCs w:val="32"/>
        </w:rPr>
        <w:t>市人民政府关于印发郑州市城市绿色货运配送示范工程实施方案的通知》（郑政文〔2021〕92号）、</w:t>
      </w:r>
      <w:r>
        <w:rPr>
          <w:rFonts w:hint="eastAsia" w:ascii="仿宋_GB2312" w:hAnsi="仿宋_GB2312" w:eastAsia="仿宋_GB2312" w:cs="仿宋_GB2312"/>
          <w:color w:val="000000"/>
          <w:kern w:val="0"/>
          <w:sz w:val="32"/>
          <w:szCs w:val="32"/>
          <w:lang w:val="en-US" w:eastAsia="zh-CN"/>
        </w:rPr>
        <w:t>郑州市城市管理局等六局《关于印发</w:t>
      </w:r>
      <w:r>
        <w:rPr>
          <w:rFonts w:hint="eastAsia" w:ascii="仿宋_GB2312" w:hAnsi="仿宋_GB2312" w:eastAsia="仿宋_GB2312" w:cs="仿宋_GB2312"/>
          <w:kern w:val="0"/>
          <w:sz w:val="32"/>
          <w:szCs w:val="32"/>
          <w:lang w:val="en-US" w:eastAsia="zh-CN"/>
        </w:rPr>
        <w:t>&lt;</w:t>
      </w:r>
      <w:r>
        <w:rPr>
          <w:rFonts w:hint="eastAsia" w:ascii="仿宋_GB2312" w:hAnsi="仿宋_GB2312" w:eastAsia="仿宋_GB2312" w:cs="仿宋_GB2312"/>
          <w:color w:val="000000"/>
          <w:kern w:val="0"/>
          <w:sz w:val="32"/>
          <w:szCs w:val="32"/>
        </w:rPr>
        <w:t>郑州市新能源城市货运</w:t>
      </w:r>
      <w:r>
        <w:rPr>
          <w:rFonts w:hint="eastAsia" w:ascii="仿宋_GB2312" w:hAnsi="仿宋_GB2312" w:eastAsia="仿宋_GB2312" w:cs="仿宋_GB2312"/>
          <w:kern w:val="0"/>
          <w:sz w:val="32"/>
          <w:szCs w:val="32"/>
        </w:rPr>
        <w:t>配送车辆运营补贴实施方案</w:t>
      </w:r>
      <w:r>
        <w:rPr>
          <w:rFonts w:hint="eastAsia" w:ascii="仿宋_GB2312" w:hAnsi="仿宋_GB2312" w:eastAsia="仿宋_GB2312" w:cs="仿宋_GB2312"/>
          <w:kern w:val="0"/>
          <w:sz w:val="32"/>
          <w:szCs w:val="32"/>
          <w:lang w:val="en-US" w:eastAsia="zh-CN"/>
        </w:rPr>
        <w:t>&gt;的通知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郑城管〔2021〕544号）</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val="en-US" w:eastAsia="zh-CN"/>
        </w:rPr>
        <w:t>文件</w:t>
      </w:r>
      <w:r>
        <w:rPr>
          <w:rFonts w:hint="eastAsia" w:ascii="仿宋_GB2312" w:hAnsi="仿宋_GB2312" w:eastAsia="仿宋_GB2312" w:cs="仿宋_GB2312"/>
          <w:kern w:val="0"/>
          <w:sz w:val="32"/>
          <w:szCs w:val="32"/>
        </w:rPr>
        <w:t>要求，结</w:t>
      </w:r>
      <w:r>
        <w:rPr>
          <w:rFonts w:hint="eastAsia" w:ascii="仿宋_GB2312" w:hAnsi="仿宋_GB2312" w:eastAsia="仿宋_GB2312" w:cs="仿宋_GB2312"/>
          <w:color w:val="000000"/>
          <w:kern w:val="0"/>
          <w:sz w:val="32"/>
          <w:szCs w:val="32"/>
        </w:rPr>
        <w:t>合我市实际，</w:t>
      </w:r>
      <w:r>
        <w:rPr>
          <w:rFonts w:hint="eastAsia" w:ascii="仿宋_GB2312" w:hAnsi="仿宋_GB2312" w:eastAsia="仿宋_GB2312" w:cs="仿宋_GB2312"/>
          <w:color w:val="000000"/>
          <w:kern w:val="0"/>
          <w:sz w:val="32"/>
          <w:szCs w:val="32"/>
          <w:lang w:val="en-US" w:eastAsia="zh-CN"/>
        </w:rPr>
        <w:t>特制定</w:t>
      </w:r>
      <w:r>
        <w:rPr>
          <w:rFonts w:hint="eastAsia" w:ascii="仿宋_GB2312" w:hAnsi="仿宋_GB2312" w:eastAsia="仿宋_GB2312" w:cs="仿宋_GB2312"/>
          <w:color w:val="000000"/>
          <w:kern w:val="0"/>
          <w:sz w:val="32"/>
          <w:szCs w:val="32"/>
        </w:rPr>
        <w:t>规范</w:t>
      </w:r>
      <w:r>
        <w:rPr>
          <w:rFonts w:hint="eastAsia" w:ascii="仿宋_GB2312" w:hAnsi="仿宋_GB2312" w:eastAsia="仿宋_GB2312" w:cs="仿宋_GB2312"/>
          <w:color w:val="000000"/>
          <w:kern w:val="0"/>
          <w:sz w:val="32"/>
          <w:szCs w:val="32"/>
          <w:lang w:val="en-US" w:eastAsia="zh-CN"/>
        </w:rPr>
        <w:t>新能源</w:t>
      </w:r>
      <w:r>
        <w:rPr>
          <w:rFonts w:hint="eastAsia" w:ascii="仿宋_GB2312" w:hAnsi="仿宋_GB2312" w:eastAsia="仿宋_GB2312" w:cs="仿宋_GB2312"/>
          <w:color w:val="000000"/>
          <w:kern w:val="0"/>
          <w:sz w:val="32"/>
          <w:szCs w:val="32"/>
        </w:rPr>
        <w:t>城市货运配送车辆</w:t>
      </w:r>
      <w:r>
        <w:rPr>
          <w:rFonts w:hint="eastAsia" w:ascii="仿宋_GB2312" w:hAnsi="仿宋_GB2312" w:eastAsia="仿宋_GB2312" w:cs="仿宋_GB2312"/>
          <w:color w:val="000000"/>
          <w:kern w:val="0"/>
          <w:sz w:val="32"/>
          <w:szCs w:val="32"/>
          <w:lang w:eastAsia="zh-CN"/>
        </w:rPr>
        <w:t>运营补贴适用车型</w:t>
      </w:r>
      <w:r>
        <w:rPr>
          <w:rFonts w:hint="eastAsia" w:ascii="仿宋_GB2312" w:hAnsi="仿宋_GB2312" w:eastAsia="仿宋_GB2312" w:cs="仿宋_GB2312"/>
          <w:color w:val="000000"/>
          <w:kern w:val="0"/>
          <w:sz w:val="32"/>
          <w:szCs w:val="32"/>
        </w:rPr>
        <w:t>选型技术和其他相关要求的意见</w:t>
      </w:r>
      <w:r>
        <w:rPr>
          <w:rFonts w:hint="eastAsia" w:ascii="仿宋_GB2312" w:hAnsi="仿宋_GB2312" w:eastAsia="仿宋_GB2312" w:cs="仿宋_GB2312"/>
          <w:color w:val="000000"/>
          <w:kern w:val="0"/>
          <w:sz w:val="32"/>
          <w:szCs w:val="32"/>
          <w:lang w:val="en-US" w:eastAsia="zh-CN"/>
        </w:rPr>
        <w:t>如下</w:t>
      </w:r>
      <w:r>
        <w:rPr>
          <w:rFonts w:hint="eastAsia" w:ascii="仿宋_GB2312" w:hAnsi="仿宋_GB2312" w:eastAsia="仿宋_GB2312" w:cs="仿宋_GB2312"/>
          <w:color w:val="000000"/>
          <w:kern w:val="0"/>
          <w:sz w:val="32"/>
          <w:szCs w:val="32"/>
          <w:lang w:eastAsia="zh-CN"/>
        </w:rPr>
        <w:t>。</w:t>
      </w:r>
    </w:p>
    <w:p>
      <w:pPr>
        <w:pStyle w:val="8"/>
        <w:keepNext w:val="0"/>
        <w:keepLines w:val="0"/>
        <w:pageBreakBefore w:val="0"/>
        <w:widowControl/>
        <w:kinsoku/>
        <w:wordWrap/>
        <w:overflowPunct/>
        <w:topLinePunct w:val="0"/>
        <w:bidi w:val="0"/>
        <w:adjustRightInd/>
        <w:snapToGrid/>
        <w:spacing w:line="54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本意见适用于郑州市</w:t>
      </w:r>
      <w:r>
        <w:rPr>
          <w:rFonts w:hint="eastAsia" w:ascii="仿宋_GB2312" w:hAnsi="仿宋_GB2312" w:eastAsia="仿宋_GB2312" w:cs="仿宋_GB2312"/>
          <w:sz w:val="32"/>
          <w:szCs w:val="32"/>
          <w:lang w:val="en-US" w:eastAsia="zh-CN"/>
        </w:rPr>
        <w:t>中心城区新能源城市货运配送</w:t>
      </w:r>
      <w:r>
        <w:rPr>
          <w:rFonts w:hint="eastAsia" w:ascii="仿宋_GB2312" w:hAnsi="仿宋_GB2312" w:eastAsia="仿宋_GB2312" w:cs="仿宋_GB2312"/>
          <w:sz w:val="32"/>
          <w:szCs w:val="32"/>
        </w:rPr>
        <w:t>车辆</w:t>
      </w:r>
      <w:r>
        <w:rPr>
          <w:rFonts w:hint="eastAsia" w:ascii="仿宋_GB2312" w:hAnsi="仿宋_GB2312" w:eastAsia="仿宋_GB2312" w:cs="仿宋_GB2312"/>
          <w:sz w:val="32"/>
          <w:szCs w:val="32"/>
          <w:lang w:eastAsia="zh-CN"/>
        </w:rPr>
        <w:t>运营补贴</w:t>
      </w:r>
      <w:r>
        <w:rPr>
          <w:rFonts w:hint="eastAsia" w:ascii="仿宋_GB2312" w:hAnsi="仿宋_GB2312" w:eastAsia="仿宋_GB2312" w:cs="仿宋_GB2312"/>
          <w:sz w:val="32"/>
          <w:szCs w:val="32"/>
        </w:rPr>
        <w:t>选型工作，车辆选型坚持安全可靠、质优环保、技术领先原则。</w:t>
      </w:r>
      <w:r>
        <w:rPr>
          <w:rFonts w:hint="eastAsia" w:ascii="仿宋_GB2312" w:hAnsi="仿宋_GB2312" w:eastAsia="仿宋_GB2312" w:cs="仿宋_GB2312"/>
          <w:sz w:val="32"/>
          <w:szCs w:val="32"/>
          <w:lang w:val="en-US" w:eastAsia="zh-CN"/>
        </w:rPr>
        <w:t>新能源城市货运配送运营补贴适用</w:t>
      </w:r>
      <w:r>
        <w:rPr>
          <w:rFonts w:hint="eastAsia" w:ascii="仿宋_GB2312" w:hAnsi="仿宋_GB2312" w:eastAsia="仿宋_GB2312" w:cs="仿宋_GB2312"/>
          <w:sz w:val="32"/>
          <w:szCs w:val="32"/>
        </w:rPr>
        <w:t>车辆应</w:t>
      </w:r>
      <w:r>
        <w:rPr>
          <w:rFonts w:hint="eastAsia" w:ascii="仿宋_GB2312" w:hAnsi="仿宋_GB2312" w:eastAsia="仿宋_GB2312" w:cs="仿宋_GB2312"/>
          <w:sz w:val="32"/>
          <w:szCs w:val="32"/>
          <w:lang w:val="en-US" w:eastAsia="zh-CN"/>
        </w:rPr>
        <w:t>当</w:t>
      </w:r>
      <w:r>
        <w:rPr>
          <w:rFonts w:hint="eastAsia" w:ascii="仿宋_GB2312" w:hAnsi="仿宋_GB2312" w:eastAsia="仿宋_GB2312" w:cs="仿宋_GB2312"/>
          <w:sz w:val="32"/>
          <w:szCs w:val="32"/>
          <w:lang w:eastAsia="zh-CN"/>
        </w:rPr>
        <w:t>是符合</w:t>
      </w:r>
      <w:r>
        <w:rPr>
          <w:rFonts w:hint="eastAsia" w:ascii="仿宋_GB2312" w:hAnsi="仿宋_GB2312" w:eastAsia="仿宋_GB2312" w:cs="仿宋_GB2312"/>
          <w:sz w:val="32"/>
          <w:szCs w:val="32"/>
          <w:lang w:val="en-US" w:eastAsia="zh-CN"/>
        </w:rPr>
        <w:t>工业和信息化</w:t>
      </w:r>
      <w:r>
        <w:rPr>
          <w:rFonts w:hint="eastAsia" w:ascii="仿宋_GB2312" w:hAnsi="仿宋_GB2312" w:eastAsia="仿宋_GB2312" w:cs="仿宋_GB2312"/>
          <w:sz w:val="32"/>
          <w:szCs w:val="32"/>
        </w:rPr>
        <w:t>部</w:t>
      </w:r>
      <w:r>
        <w:rPr>
          <w:rFonts w:hint="eastAsia" w:ascii="仿宋_GB2312" w:hAnsi="仿宋_GB2312" w:eastAsia="仿宋_GB2312" w:cs="仿宋_GB2312"/>
          <w:spacing w:val="-6"/>
          <w:sz w:val="32"/>
          <w:szCs w:val="32"/>
        </w:rPr>
        <w:t>《新能源汽车推广应用推荐车型目录》</w:t>
      </w:r>
      <w:r>
        <w:rPr>
          <w:rFonts w:hint="eastAsia" w:ascii="仿宋_GB2312" w:hAnsi="仿宋_GB2312" w:eastAsia="仿宋_GB2312" w:cs="仿宋_GB2312"/>
          <w:sz w:val="32"/>
          <w:szCs w:val="32"/>
          <w:lang w:eastAsia="zh-CN"/>
        </w:rPr>
        <w:t>、《城市物流配送汽车选型技术要求》（</w:t>
      </w:r>
      <w:r>
        <w:rPr>
          <w:rFonts w:hint="eastAsia" w:ascii="仿宋_GB2312" w:hAnsi="仿宋_GB2312" w:eastAsia="仿宋_GB2312" w:cs="仿宋_GB2312"/>
          <w:sz w:val="32"/>
          <w:szCs w:val="32"/>
        </w:rPr>
        <w:t>GB/T29912</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定义的厢式货车或封闭式货车（含冷藏车），</w:t>
      </w:r>
      <w:r>
        <w:rPr>
          <w:rFonts w:hint="eastAsia" w:ascii="仿宋_GB2312" w:hAnsi="仿宋_GB2312" w:eastAsia="仿宋_GB2312" w:cs="仿宋_GB2312"/>
          <w:sz w:val="32"/>
          <w:szCs w:val="32"/>
          <w:lang w:eastAsia="zh-CN"/>
        </w:rPr>
        <w:t>车辆</w:t>
      </w:r>
      <w:r>
        <w:rPr>
          <w:rFonts w:hint="eastAsia" w:ascii="仿宋_GB2312" w:hAnsi="仿宋_GB2312" w:eastAsia="仿宋_GB2312" w:cs="仿宋_GB2312"/>
          <w:sz w:val="32"/>
          <w:szCs w:val="32"/>
        </w:rPr>
        <w:t>性能、安全</w:t>
      </w:r>
      <w:r>
        <w:rPr>
          <w:rFonts w:hint="eastAsia" w:ascii="仿宋_GB2312" w:hAnsi="仿宋_GB2312" w:eastAsia="仿宋_GB2312" w:cs="仿宋_GB2312"/>
          <w:sz w:val="32"/>
          <w:szCs w:val="32"/>
          <w:lang w:val="en-US" w:eastAsia="zh-CN"/>
        </w:rPr>
        <w:t>指标</w:t>
      </w:r>
      <w:r>
        <w:rPr>
          <w:rFonts w:hint="eastAsia" w:ascii="仿宋_GB2312" w:hAnsi="仿宋_GB2312" w:eastAsia="仿宋_GB2312" w:cs="仿宋_GB2312"/>
          <w:sz w:val="32"/>
          <w:szCs w:val="32"/>
        </w:rPr>
        <w:t>均应符合国家相关规定，且符合以下要求</w:t>
      </w:r>
      <w:r>
        <w:rPr>
          <w:rFonts w:hint="eastAsia" w:ascii="仿宋_GB2312" w:hAnsi="仿宋_GB2312" w:eastAsia="仿宋_GB2312" w:cs="仿宋_GB2312"/>
          <w:sz w:val="32"/>
          <w:szCs w:val="32"/>
          <w:lang w:eastAsia="zh-CN"/>
        </w:rPr>
        <w:t>：</w:t>
      </w:r>
    </w:p>
    <w:p>
      <w:pPr>
        <w:pStyle w:val="8"/>
        <w:keepNext w:val="0"/>
        <w:keepLines w:val="0"/>
        <w:pageBreakBefore w:val="0"/>
        <w:widowControl/>
        <w:kinsoku/>
        <w:wordWrap/>
        <w:overflowPunct/>
        <w:topLinePunct w:val="0"/>
        <w:bidi w:val="0"/>
        <w:adjustRightInd/>
        <w:snapToGrid/>
        <w:spacing w:line="54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车辆</w:t>
      </w:r>
      <w:r>
        <w:rPr>
          <w:rFonts w:hint="eastAsia" w:ascii="黑体" w:hAnsi="黑体" w:eastAsia="黑体" w:cs="黑体"/>
          <w:sz w:val="32"/>
          <w:szCs w:val="32"/>
          <w:lang w:eastAsia="zh-CN"/>
        </w:rPr>
        <w:t>一般</w:t>
      </w:r>
      <w:r>
        <w:rPr>
          <w:rFonts w:hint="eastAsia" w:ascii="黑体" w:hAnsi="黑体" w:eastAsia="黑体" w:cs="黑体"/>
          <w:sz w:val="32"/>
          <w:szCs w:val="32"/>
        </w:rPr>
        <w:t>要求</w:t>
      </w:r>
    </w:p>
    <w:p>
      <w:pPr>
        <w:pStyle w:val="8"/>
        <w:keepNext w:val="0"/>
        <w:keepLines w:val="0"/>
        <w:pageBreakBefore w:val="0"/>
        <w:widowControl/>
        <w:kinsoku/>
        <w:wordWrap/>
        <w:overflowPunct/>
        <w:topLinePunct w:val="0"/>
        <w:bidi w:val="0"/>
        <w:adjustRightInd/>
        <w:snapToGrid/>
        <w:spacing w:line="54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（一）最大允许总质量4500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lang w:eastAsia="zh-CN"/>
        </w:rPr>
        <w:t>的厢式货车</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eastAsia="zh-CN"/>
        </w:rPr>
        <w:t>封闭式货车</w:t>
      </w:r>
      <w:r>
        <w:rPr>
          <w:rFonts w:hint="eastAsia" w:ascii="仿宋_GB2312" w:hAnsi="仿宋_GB2312" w:eastAsia="仿宋_GB2312" w:cs="仿宋_GB2312"/>
          <w:sz w:val="32"/>
          <w:szCs w:val="32"/>
          <w:lang w:val="en-US" w:eastAsia="zh-CN"/>
        </w:rPr>
        <w:t>、最大允许总质量7500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lang w:eastAsia="zh-CN"/>
        </w:rPr>
        <w:t>的冷藏车，在整车总长、额定载质量、货厢容积、单位载质量能量消耗量、货厢内宽等方面</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lang w:eastAsia="zh-CN"/>
        </w:rPr>
        <w:t>满足</w:t>
      </w:r>
      <w:r>
        <w:rPr>
          <w:rFonts w:hint="eastAsia" w:ascii="仿宋_GB2312" w:hAnsi="仿宋_GB2312" w:eastAsia="仿宋_GB2312" w:cs="仿宋_GB2312"/>
          <w:b/>
          <w:bCs/>
          <w:sz w:val="32"/>
          <w:szCs w:val="32"/>
          <w:lang w:eastAsia="zh-CN"/>
        </w:rPr>
        <w:t>表</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相关要求。</w:t>
      </w:r>
    </w:p>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表1</w:t>
      </w:r>
      <w:r>
        <w:rPr>
          <w:rFonts w:hint="eastAsia" w:ascii="仿宋_GB2312" w:hAnsi="仿宋_GB2312" w:eastAsia="仿宋_GB2312" w:cs="仿宋_GB2312"/>
          <w:b/>
          <w:bCs/>
          <w:sz w:val="32"/>
          <w:szCs w:val="32"/>
          <w:lang w:eastAsia="zh-CN"/>
        </w:rPr>
        <w:t>：</w:t>
      </w:r>
    </w:p>
    <w:tbl>
      <w:tblPr>
        <w:tblStyle w:val="5"/>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404"/>
        <w:gridCol w:w="1255"/>
        <w:gridCol w:w="1255"/>
        <w:gridCol w:w="1737"/>
        <w:gridCol w:w="1566"/>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05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车型</w:t>
            </w:r>
          </w:p>
        </w:tc>
        <w:tc>
          <w:tcPr>
            <w:tcW w:w="1404"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最大允许总质量（kg）</w:t>
            </w:r>
          </w:p>
        </w:tc>
        <w:tc>
          <w:tcPr>
            <w:tcW w:w="1255"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整车总长（mm）</w:t>
            </w:r>
          </w:p>
        </w:tc>
        <w:tc>
          <w:tcPr>
            <w:tcW w:w="1255"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额定载质量（kg）</w:t>
            </w:r>
          </w:p>
        </w:tc>
        <w:tc>
          <w:tcPr>
            <w:tcW w:w="173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货厢容积（m³）</w:t>
            </w:r>
          </w:p>
        </w:tc>
        <w:tc>
          <w:tcPr>
            <w:tcW w:w="1566"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单位载质量能量消耗量（Wh/km﹒kg）</w:t>
            </w:r>
          </w:p>
        </w:tc>
        <w:tc>
          <w:tcPr>
            <w:tcW w:w="1401"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货厢内宽（mm）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05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厢式货车</w:t>
            </w:r>
          </w:p>
        </w:tc>
        <w:tc>
          <w:tcPr>
            <w:tcW w:w="1404"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G＜4500</w:t>
            </w:r>
          </w:p>
        </w:tc>
        <w:tc>
          <w:tcPr>
            <w:tcW w:w="1255"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rPr>
              <w:t>00≤L＜6000</w:t>
            </w:r>
          </w:p>
        </w:tc>
        <w:tc>
          <w:tcPr>
            <w:tcW w:w="1255"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lang w:val="en-US"/>
              </w:rPr>
            </w:pP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lang w:val="en-US" w:eastAsia="zh-CN"/>
              </w:rPr>
              <w:t>900</w:t>
            </w:r>
          </w:p>
        </w:tc>
        <w:tc>
          <w:tcPr>
            <w:tcW w:w="173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≥15（G≥3500）≥10（G＜3500）</w:t>
            </w:r>
          </w:p>
        </w:tc>
        <w:tc>
          <w:tcPr>
            <w:tcW w:w="1566"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≤0.29</w:t>
            </w:r>
          </w:p>
          <w:p>
            <w:pPr>
              <w:pStyle w:val="8"/>
              <w:keepNext w:val="0"/>
              <w:keepLines w:val="0"/>
              <w:pageBreakBefore w:val="0"/>
              <w:kinsoku/>
              <w:wordWrap/>
              <w:overflowPunct/>
              <w:topLinePunct w:val="0"/>
              <w:bidi w:val="0"/>
              <w:adjustRightInd/>
              <w:snapToGrid/>
              <w:spacing w:line="580" w:lineRule="exact"/>
              <w:ind w:left="0" w:leftChars="0" w:firstLine="420" w:firstLineChars="200"/>
              <w:jc w:val="center"/>
              <w:textAlignment w:val="auto"/>
              <w:rPr>
                <w:rFonts w:hint="eastAsia" w:ascii="仿宋_GB2312" w:hAnsi="仿宋_GB2312" w:eastAsia="仿宋_GB2312" w:cs="仿宋_GB2312"/>
                <w:sz w:val="21"/>
                <w:szCs w:val="21"/>
              </w:rPr>
            </w:pPr>
          </w:p>
        </w:tc>
        <w:tc>
          <w:tcPr>
            <w:tcW w:w="1401" w:type="dxa"/>
            <w:vMerge w:val="restart"/>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05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封闭式货车</w:t>
            </w:r>
          </w:p>
        </w:tc>
        <w:tc>
          <w:tcPr>
            <w:tcW w:w="1404"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rPr>
            </w:pPr>
          </w:p>
        </w:tc>
        <w:tc>
          <w:tcPr>
            <w:tcW w:w="1255"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rPr>
            </w:pPr>
          </w:p>
        </w:tc>
        <w:tc>
          <w:tcPr>
            <w:tcW w:w="1255"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rPr>
            </w:pPr>
          </w:p>
        </w:tc>
        <w:tc>
          <w:tcPr>
            <w:tcW w:w="1737" w:type="dxa"/>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≥4.</w:t>
            </w:r>
            <w:r>
              <w:rPr>
                <w:rFonts w:hint="eastAsia" w:ascii="仿宋_GB2312" w:hAnsi="仿宋_GB2312" w:eastAsia="仿宋_GB2312" w:cs="仿宋_GB2312"/>
                <w:color w:val="000000"/>
                <w:sz w:val="21"/>
                <w:szCs w:val="21"/>
                <w:lang w:val="en-US" w:eastAsia="zh-CN"/>
              </w:rPr>
              <w:t>5</w:t>
            </w:r>
          </w:p>
        </w:tc>
        <w:tc>
          <w:tcPr>
            <w:tcW w:w="1566"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sz w:val="21"/>
                <w:szCs w:val="21"/>
              </w:rPr>
            </w:pPr>
          </w:p>
        </w:tc>
        <w:tc>
          <w:tcPr>
            <w:tcW w:w="1401" w:type="dxa"/>
            <w:vMerge w:val="continue"/>
            <w:noWrap w:val="0"/>
            <w:vAlign w:val="top"/>
          </w:tcPr>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5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冷藏车</w:t>
            </w:r>
          </w:p>
        </w:tc>
        <w:tc>
          <w:tcPr>
            <w:tcW w:w="1404"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G＜</w:t>
            </w:r>
            <w:r>
              <w:rPr>
                <w:rFonts w:hint="eastAsia" w:ascii="仿宋_GB2312" w:hAnsi="仿宋_GB2312" w:eastAsia="仿宋_GB2312" w:cs="仿宋_GB2312"/>
                <w:color w:val="000000"/>
                <w:sz w:val="21"/>
                <w:szCs w:val="21"/>
                <w:lang w:val="en-US" w:eastAsia="zh-CN"/>
              </w:rPr>
              <w:t>7</w:t>
            </w:r>
            <w:r>
              <w:rPr>
                <w:rFonts w:hint="eastAsia" w:ascii="仿宋_GB2312" w:hAnsi="仿宋_GB2312" w:eastAsia="仿宋_GB2312" w:cs="仿宋_GB2312"/>
                <w:color w:val="000000"/>
                <w:sz w:val="21"/>
                <w:szCs w:val="21"/>
              </w:rPr>
              <w:t>500</w:t>
            </w:r>
          </w:p>
        </w:tc>
        <w:tc>
          <w:tcPr>
            <w:tcW w:w="1255" w:type="dxa"/>
            <w:vMerge w:val="continue"/>
            <w:noWrap w:val="0"/>
            <w:vAlign w:val="center"/>
          </w:tcPr>
          <w:p>
            <w:pPr>
              <w:pStyle w:val="8"/>
              <w:keepNext w:val="0"/>
              <w:keepLines w:val="0"/>
              <w:pageBreakBefore w:val="0"/>
              <w:kinsoku/>
              <w:wordWrap/>
              <w:overflowPunct/>
              <w:topLinePunct w:val="0"/>
              <w:bidi w:val="0"/>
              <w:adjustRightInd/>
              <w:snapToGrid/>
              <w:spacing w:line="580" w:lineRule="exact"/>
              <w:ind w:left="0" w:firstLine="420" w:firstLineChars="200"/>
              <w:jc w:val="center"/>
              <w:textAlignment w:val="auto"/>
              <w:rPr>
                <w:rFonts w:hint="eastAsia" w:ascii="仿宋_GB2312" w:hAnsi="仿宋_GB2312" w:eastAsia="仿宋_GB2312" w:cs="仿宋_GB2312"/>
                <w:color w:val="000000"/>
                <w:sz w:val="21"/>
                <w:szCs w:val="21"/>
              </w:rPr>
            </w:pPr>
          </w:p>
        </w:tc>
        <w:tc>
          <w:tcPr>
            <w:tcW w:w="1255"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≥600</w:t>
            </w:r>
          </w:p>
        </w:tc>
        <w:tc>
          <w:tcPr>
            <w:tcW w:w="1737"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1566"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r>
              <w:rPr>
                <w:rFonts w:hint="eastAsia" w:ascii="仿宋_GB2312" w:hAnsi="仿宋_GB2312" w:eastAsia="仿宋_GB2312" w:cs="仿宋_GB2312"/>
                <w:sz w:val="21"/>
                <w:szCs w:val="21"/>
                <w:lang w:val="en-US" w:eastAsia="zh-CN"/>
              </w:rPr>
              <w:t>485</w:t>
            </w:r>
          </w:p>
        </w:tc>
        <w:tc>
          <w:tcPr>
            <w:tcW w:w="1401" w:type="dxa"/>
            <w:vMerge w:val="continue"/>
            <w:noWrap w:val="0"/>
            <w:vAlign w:val="top"/>
          </w:tcPr>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p>
        </w:tc>
      </w:tr>
    </w:tbl>
    <w:p>
      <w:pPr>
        <w:pStyle w:val="8"/>
        <w:keepNext w:val="0"/>
        <w:keepLines w:val="0"/>
        <w:pageBreakBefore w:val="0"/>
        <w:widowControl/>
        <w:kinsoku/>
        <w:wordWrap/>
        <w:overflowPunct/>
        <w:topLinePunct w:val="0"/>
        <w:autoSpaceDE w:val="0"/>
        <w:autoSpaceDN w:val="0"/>
        <w:bidi w:val="0"/>
        <w:adjustRightInd/>
        <w:snapToGrid/>
        <w:spacing w:before="157" w:beforeLines="50" w:after="157" w:afterLines="50" w:line="6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（二）按照最大允许总质量≤3500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eastAsia="zh-CN"/>
        </w:rPr>
        <w:t>、和3500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eastAsia="zh-CN"/>
        </w:rPr>
        <w:t>＜G＜4500</w:t>
      </w:r>
      <w:r>
        <w:rPr>
          <w:rFonts w:hint="eastAsia" w:ascii="仿宋_GB2312" w:hAnsi="仿宋_GB2312" w:eastAsia="仿宋_GB2312" w:cs="仿宋_GB2312"/>
          <w:sz w:val="32"/>
          <w:szCs w:val="32"/>
        </w:rPr>
        <w:t>kg</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车辆</w:t>
      </w:r>
      <w:r>
        <w:rPr>
          <w:rFonts w:hint="eastAsia" w:ascii="仿宋_GB2312" w:hAnsi="仿宋_GB2312" w:eastAsia="仿宋_GB2312" w:cs="仿宋_GB2312"/>
          <w:sz w:val="32"/>
          <w:szCs w:val="32"/>
          <w:lang w:eastAsia="zh-CN"/>
        </w:rPr>
        <w:t>分类，在电池能量密度、三电质保、制动系统、续</w:t>
      </w:r>
      <w:r>
        <w:rPr>
          <w:rFonts w:hint="eastAsia" w:ascii="仿宋_GB2312" w:hAnsi="仿宋_GB2312" w:eastAsia="仿宋_GB2312" w:cs="仿宋_GB2312"/>
          <w:sz w:val="32"/>
          <w:szCs w:val="32"/>
          <w:lang w:val="en-US" w:eastAsia="zh-CN"/>
        </w:rPr>
        <w:t>驶</w:t>
      </w:r>
      <w:r>
        <w:rPr>
          <w:rFonts w:hint="eastAsia" w:ascii="仿宋_GB2312" w:hAnsi="仿宋_GB2312" w:eastAsia="仿宋_GB2312" w:cs="仿宋_GB2312"/>
          <w:sz w:val="32"/>
          <w:szCs w:val="32"/>
          <w:lang w:eastAsia="zh-CN"/>
        </w:rPr>
        <w:t>里程、动力电池满载离地高度等方面</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lang w:eastAsia="zh-CN"/>
        </w:rPr>
        <w:t>满足</w:t>
      </w:r>
      <w:r>
        <w:rPr>
          <w:rFonts w:hint="eastAsia" w:ascii="仿宋_GB2312" w:hAnsi="仿宋_GB2312" w:eastAsia="仿宋_GB2312" w:cs="仿宋_GB2312"/>
          <w:b/>
          <w:bCs/>
          <w:sz w:val="32"/>
          <w:szCs w:val="32"/>
          <w:lang w:eastAsia="zh-CN"/>
        </w:rPr>
        <w:t>表</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相关要求。</w:t>
      </w:r>
    </w:p>
    <w:p>
      <w:pPr>
        <w:pStyle w:val="8"/>
        <w:keepNext w:val="0"/>
        <w:keepLines w:val="0"/>
        <w:pageBreakBefore w:val="0"/>
        <w:kinsoku/>
        <w:wordWrap/>
        <w:overflowPunct/>
        <w:topLinePunct w:val="0"/>
        <w:bidi w:val="0"/>
        <w:adjustRightInd/>
        <w:snapToGrid/>
        <w:spacing w:line="580" w:lineRule="exact"/>
        <w:ind w:left="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表2：</w:t>
      </w:r>
    </w:p>
    <w:tbl>
      <w:tblPr>
        <w:tblStyle w:val="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710"/>
        <w:gridCol w:w="1690"/>
        <w:gridCol w:w="1253"/>
        <w:gridCol w:w="1850"/>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478"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最大允许总质量（kg）</w:t>
            </w:r>
          </w:p>
        </w:tc>
        <w:tc>
          <w:tcPr>
            <w:tcW w:w="171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电池能量密度（Wh/kg）</w:t>
            </w:r>
          </w:p>
        </w:tc>
        <w:tc>
          <w:tcPr>
            <w:tcW w:w="169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三电质保</w:t>
            </w:r>
          </w:p>
        </w:tc>
        <w:tc>
          <w:tcPr>
            <w:tcW w:w="1253"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制动系统</w:t>
            </w:r>
          </w:p>
        </w:tc>
        <w:tc>
          <w:tcPr>
            <w:tcW w:w="185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GB/T18386续驶里程（常温）</w:t>
            </w:r>
          </w:p>
        </w:tc>
        <w:tc>
          <w:tcPr>
            <w:tcW w:w="1649"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动力电池满载离地高度（mm）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78"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G≤3500</w:t>
            </w:r>
          </w:p>
        </w:tc>
        <w:tc>
          <w:tcPr>
            <w:tcW w:w="171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0</w:t>
            </w:r>
          </w:p>
        </w:tc>
        <w:tc>
          <w:tcPr>
            <w:tcW w:w="1690" w:type="dxa"/>
            <w:noWrap w:val="0"/>
            <w:vAlign w:val="center"/>
          </w:tcPr>
          <w:p>
            <w:pPr>
              <w:pStyle w:val="8"/>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shd w:val="clear" w:color="auto" w:fill="FFFFFF"/>
                <w:lang w:val="en-US" w:eastAsia="zh-CN"/>
              </w:rPr>
              <w:t>5</w:t>
            </w:r>
            <w:r>
              <w:rPr>
                <w:rFonts w:hint="eastAsia" w:ascii="仿宋_GB2312" w:hAnsi="仿宋_GB2312" w:eastAsia="仿宋_GB2312" w:cs="仿宋_GB2312"/>
                <w:color w:val="auto"/>
                <w:sz w:val="21"/>
                <w:szCs w:val="21"/>
                <w:shd w:val="clear" w:color="auto" w:fill="FFFFFF"/>
              </w:rPr>
              <w:t>年或20万公里</w:t>
            </w:r>
            <w:r>
              <w:rPr>
                <w:rFonts w:hint="eastAsia" w:ascii="仿宋_GB2312" w:hAnsi="仿宋_GB2312" w:eastAsia="仿宋_GB2312" w:cs="仿宋_GB2312"/>
                <w:color w:val="auto"/>
                <w:sz w:val="21"/>
                <w:szCs w:val="21"/>
              </w:rPr>
              <w:t>（以先到者为准）</w:t>
            </w:r>
            <w:r>
              <w:rPr>
                <w:rFonts w:hint="eastAsia" w:ascii="仿宋_GB2312" w:hAnsi="仿宋_GB2312" w:eastAsia="仿宋_GB2312" w:cs="仿宋_GB2312"/>
                <w:color w:val="auto"/>
                <w:sz w:val="21"/>
                <w:szCs w:val="21"/>
                <w:lang w:eastAsia="zh-CN"/>
              </w:rPr>
              <w:t>，电池容量衰减不超过</w:t>
            </w:r>
            <w:r>
              <w:rPr>
                <w:rFonts w:hint="eastAsia" w:ascii="仿宋_GB2312" w:hAnsi="仿宋_GB2312" w:eastAsia="仿宋_GB2312" w:cs="仿宋_GB2312"/>
                <w:color w:val="auto"/>
                <w:sz w:val="21"/>
                <w:szCs w:val="21"/>
                <w:lang w:val="en-US" w:eastAsia="zh-CN"/>
              </w:rPr>
              <w:t>20%</w:t>
            </w:r>
          </w:p>
        </w:tc>
        <w:tc>
          <w:tcPr>
            <w:tcW w:w="1253"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液压制动</w:t>
            </w:r>
          </w:p>
        </w:tc>
        <w:tc>
          <w:tcPr>
            <w:tcW w:w="185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≥200km</w:t>
            </w:r>
          </w:p>
        </w:tc>
        <w:tc>
          <w:tcPr>
            <w:tcW w:w="1649"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478"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3500＜G＜4500</w:t>
            </w:r>
          </w:p>
        </w:tc>
        <w:tc>
          <w:tcPr>
            <w:tcW w:w="171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155</w:t>
            </w:r>
          </w:p>
        </w:tc>
        <w:tc>
          <w:tcPr>
            <w:tcW w:w="1690" w:type="dxa"/>
            <w:noWrap w:val="0"/>
            <w:vAlign w:val="center"/>
          </w:tcPr>
          <w:p>
            <w:pPr>
              <w:pStyle w:val="8"/>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shd w:val="clear" w:color="auto" w:fill="FFFFFF"/>
                <w:lang w:val="en-US" w:eastAsia="zh-CN"/>
              </w:rPr>
              <w:t>6</w:t>
            </w:r>
            <w:r>
              <w:rPr>
                <w:rFonts w:hint="eastAsia" w:ascii="仿宋_GB2312" w:hAnsi="仿宋_GB2312" w:eastAsia="仿宋_GB2312" w:cs="仿宋_GB2312"/>
                <w:color w:val="auto"/>
                <w:sz w:val="21"/>
                <w:szCs w:val="21"/>
                <w:shd w:val="clear" w:color="auto" w:fill="FFFFFF"/>
              </w:rPr>
              <w:t>年或</w:t>
            </w:r>
            <w:r>
              <w:rPr>
                <w:rFonts w:hint="eastAsia" w:ascii="仿宋_GB2312" w:hAnsi="仿宋_GB2312" w:eastAsia="仿宋_GB2312" w:cs="仿宋_GB2312"/>
                <w:color w:val="auto"/>
                <w:sz w:val="21"/>
                <w:szCs w:val="21"/>
                <w:shd w:val="clear" w:color="auto" w:fill="FFFFFF"/>
                <w:lang w:val="en-US" w:eastAsia="zh-CN"/>
              </w:rPr>
              <w:t>4</w:t>
            </w:r>
            <w:r>
              <w:rPr>
                <w:rFonts w:hint="eastAsia" w:ascii="仿宋_GB2312" w:hAnsi="仿宋_GB2312" w:eastAsia="仿宋_GB2312" w:cs="仿宋_GB2312"/>
                <w:color w:val="auto"/>
                <w:sz w:val="21"/>
                <w:szCs w:val="21"/>
                <w:shd w:val="clear" w:color="auto" w:fill="FFFFFF"/>
              </w:rPr>
              <w:t>0万公里</w:t>
            </w:r>
            <w:r>
              <w:rPr>
                <w:rFonts w:hint="eastAsia" w:ascii="仿宋_GB2312" w:hAnsi="仿宋_GB2312" w:eastAsia="仿宋_GB2312" w:cs="仿宋_GB2312"/>
                <w:color w:val="auto"/>
                <w:sz w:val="21"/>
                <w:szCs w:val="21"/>
              </w:rPr>
              <w:t>（以先到者为准）</w:t>
            </w:r>
            <w:r>
              <w:rPr>
                <w:rFonts w:hint="eastAsia" w:ascii="仿宋_GB2312" w:hAnsi="仿宋_GB2312" w:eastAsia="仿宋_GB2312" w:cs="仿宋_GB2312"/>
                <w:color w:val="auto"/>
                <w:sz w:val="21"/>
                <w:szCs w:val="21"/>
                <w:lang w:eastAsia="zh-CN"/>
              </w:rPr>
              <w:t>，电池容量衰减不超过</w:t>
            </w:r>
            <w:r>
              <w:rPr>
                <w:rFonts w:hint="eastAsia" w:ascii="仿宋_GB2312" w:hAnsi="仿宋_GB2312" w:eastAsia="仿宋_GB2312" w:cs="仿宋_GB2312"/>
                <w:color w:val="auto"/>
                <w:sz w:val="21"/>
                <w:szCs w:val="21"/>
                <w:lang w:val="en-US" w:eastAsia="zh-CN"/>
              </w:rPr>
              <w:t>20%</w:t>
            </w:r>
          </w:p>
        </w:tc>
        <w:tc>
          <w:tcPr>
            <w:tcW w:w="1253" w:type="dxa"/>
            <w:noWrap w:val="0"/>
            <w:vAlign w:val="center"/>
          </w:tcPr>
          <w:p>
            <w:pPr>
              <w:pStyle w:val="8"/>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液压制动，</w:t>
            </w:r>
            <w:r>
              <w:rPr>
                <w:rFonts w:hint="eastAsia" w:ascii="仿宋_GB2312" w:hAnsi="仿宋_GB2312" w:eastAsia="仿宋_GB2312" w:cs="仿宋_GB2312"/>
                <w:sz w:val="21"/>
                <w:szCs w:val="21"/>
              </w:rPr>
              <w:t>鼓励采用气压制动</w:t>
            </w:r>
          </w:p>
        </w:tc>
        <w:tc>
          <w:tcPr>
            <w:tcW w:w="1850"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≥160km</w:t>
            </w:r>
          </w:p>
        </w:tc>
        <w:tc>
          <w:tcPr>
            <w:tcW w:w="1649" w:type="dxa"/>
            <w:noWrap w:val="0"/>
            <w:vAlign w:val="center"/>
          </w:tcPr>
          <w:p>
            <w:pPr>
              <w:pStyle w:val="8"/>
              <w:keepNext w:val="0"/>
              <w:keepLines w:val="0"/>
              <w:pageBreakBefore w:val="0"/>
              <w:kinsoku/>
              <w:wordWrap/>
              <w:overflowPunct/>
              <w:topLinePunct w:val="0"/>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200</w:t>
            </w:r>
          </w:p>
        </w:tc>
      </w:tr>
    </w:tbl>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二、车辆其他要求</w:t>
      </w:r>
    </w:p>
    <w:p>
      <w:pPr>
        <w:pStyle w:val="8"/>
        <w:keepNext w:val="0"/>
        <w:keepLines w:val="0"/>
        <w:pageBreakBefore w:val="0"/>
        <w:kinsoku/>
        <w:wordWrap/>
        <w:overflowPunct/>
        <w:topLinePunct w:val="0"/>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车辆动力性能按照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电动汽车动力性能试验方法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GB/T 18385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的规定进行测试，30</w:t>
      </w:r>
      <w:r>
        <w:rPr>
          <w:rFonts w:hint="eastAsia" w:ascii="仿宋_GB2312" w:hAnsi="仿宋_GB2312" w:eastAsia="仿宋_GB2312" w:cs="仿宋_GB2312"/>
          <w:sz w:val="32"/>
          <w:szCs w:val="32"/>
          <w:lang w:val="en-US" w:eastAsia="zh-CN"/>
        </w:rPr>
        <w:t>min</w:t>
      </w:r>
      <w:r>
        <w:rPr>
          <w:rFonts w:hint="eastAsia" w:ascii="仿宋_GB2312" w:hAnsi="仿宋_GB2312" w:eastAsia="仿宋_GB2312" w:cs="仿宋_GB2312"/>
          <w:sz w:val="32"/>
          <w:szCs w:val="32"/>
        </w:rPr>
        <w:t>最高车速应≥80km/h；满载坡道起步能力≥18%，最大爬坡能力≥</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color w:val="000000"/>
          <w:sz w:val="32"/>
          <w:szCs w:val="32"/>
        </w:rPr>
        <w:t>车辆充电区间20%～80%时，常温下充电时</w:t>
      </w:r>
      <w:r>
        <w:rPr>
          <w:rFonts w:hint="eastAsia" w:ascii="仿宋_GB2312" w:hAnsi="仿宋_GB2312" w:eastAsia="仿宋_GB2312" w:cs="仿宋_GB2312"/>
          <w:sz w:val="32"/>
          <w:szCs w:val="32"/>
        </w:rPr>
        <w:t>间≤1h；-20℃停车8h以上，应能正常起动、行驶，动力电池可用容量应不低于常温状态下85%，且充电</w:t>
      </w:r>
      <w:r>
        <w:rPr>
          <w:rFonts w:hint="eastAsia" w:ascii="仿宋_GB2312" w:hAnsi="仿宋_GB2312" w:eastAsia="仿宋_GB2312" w:cs="仿宋_GB2312"/>
          <w:sz w:val="32"/>
          <w:szCs w:val="32"/>
          <w:lang w:eastAsia="zh-CN"/>
        </w:rPr>
        <w:t>剩余能量</w:t>
      </w:r>
      <w:r>
        <w:rPr>
          <w:rFonts w:hint="eastAsia" w:ascii="仿宋_GB2312" w:hAnsi="仿宋_GB2312" w:eastAsia="仿宋_GB2312" w:cs="仿宋_GB2312"/>
          <w:sz w:val="32"/>
          <w:szCs w:val="32"/>
        </w:rPr>
        <w:t>能达到100%状态</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车辆动力电池、电机、电机控制防护等级不低于IP67</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车辆动力电池系统应具有能防止撞击及异物伤害的防护装置。</w:t>
      </w:r>
    </w:p>
    <w:p>
      <w:pPr>
        <w:pStyle w:val="8"/>
        <w:keepNext w:val="0"/>
        <w:keepLines w:val="0"/>
        <w:pageBreakBefore w:val="0"/>
        <w:kinsoku/>
        <w:wordWrap/>
        <w:overflowPunct/>
        <w:topLinePunct w:val="0"/>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themeColor="text1"/>
          <w:sz w:val="32"/>
          <w:szCs w:val="32"/>
          <w14:textFill>
            <w14:solidFill>
              <w14:schemeClr w14:val="tx1"/>
            </w14:solidFill>
          </w14:textFill>
        </w:rPr>
        <w:t>车辆数据</w:t>
      </w:r>
      <w:r>
        <w:rPr>
          <w:rFonts w:hint="eastAsia" w:ascii="仿宋_GB2312" w:hAnsi="仿宋_GB2312" w:eastAsia="仿宋_GB2312" w:cs="仿宋_GB2312"/>
          <w:color w:val="000000"/>
          <w:sz w:val="32"/>
          <w:szCs w:val="32"/>
        </w:rPr>
        <w:t>上报</w:t>
      </w:r>
      <w:r>
        <w:rPr>
          <w:rFonts w:hint="eastAsia" w:ascii="仿宋_GB2312" w:hAnsi="仿宋_GB2312" w:eastAsia="仿宋_GB2312" w:cs="仿宋_GB2312"/>
          <w:color w:val="000000"/>
          <w:sz w:val="32"/>
          <w:szCs w:val="32"/>
          <w:lang w:val="en-US" w:eastAsia="zh-CN"/>
        </w:rPr>
        <w:t>须</w:t>
      </w:r>
      <w:r>
        <w:rPr>
          <w:rFonts w:hint="eastAsia" w:ascii="仿宋_GB2312" w:hAnsi="仿宋_GB2312" w:eastAsia="仿宋_GB2312" w:cs="仿宋_GB2312"/>
          <w:color w:val="000000"/>
          <w:sz w:val="32"/>
          <w:szCs w:val="32"/>
        </w:rPr>
        <w:t>遵循《GB/T 32960-2016 电动汽车远程服务与管理系统技术规范（第三部分）》。</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三、服务</w:t>
      </w:r>
      <w:r>
        <w:rPr>
          <w:rFonts w:hint="eastAsia" w:ascii="黑体" w:hAnsi="黑体" w:eastAsia="黑体" w:cs="黑体"/>
          <w:sz w:val="32"/>
          <w:szCs w:val="32"/>
          <w:lang w:val="en-US" w:eastAsia="zh-CN"/>
        </w:rPr>
        <w:t>能力要求</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（一）同一品牌授权的商用车整车服务网络在郑州达到5家及以上，至少2家具备动力蓄电池系统、整车控制系统、电驱动系统“三电”总成及零部件现场维修拆装服务能力和条件。整车</w:t>
      </w:r>
      <w:r>
        <w:rPr>
          <w:rFonts w:hint="eastAsia" w:ascii="仿宋_GB2312" w:hAnsi="仿宋_GB2312" w:eastAsia="仿宋_GB2312" w:cs="仿宋_GB2312"/>
          <w:sz w:val="32"/>
          <w:szCs w:val="32"/>
          <w:lang w:val="en-US" w:eastAsia="zh-CN"/>
        </w:rPr>
        <w:t>生产</w:t>
      </w:r>
      <w:r>
        <w:rPr>
          <w:rFonts w:hint="eastAsia" w:ascii="仿宋_GB2312" w:hAnsi="仿宋_GB2312" w:eastAsia="仿宋_GB2312" w:cs="仿宋_GB2312"/>
          <w:sz w:val="32"/>
          <w:szCs w:val="32"/>
        </w:rPr>
        <w:t>企业对整车所有零部件负第一责任，按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国家“三包”规定</w:t>
      </w:r>
      <w:r>
        <w:rPr>
          <w:rFonts w:hint="eastAsia" w:ascii="仿宋_GB2312" w:hAnsi="仿宋_GB2312" w:eastAsia="仿宋_GB2312" w:cs="仿宋_GB2312"/>
          <w:sz w:val="32"/>
          <w:szCs w:val="32"/>
          <w:lang w:val="en-US" w:eastAsia="zh-CN"/>
        </w:rPr>
        <w:t>和车辆购销</w:t>
      </w:r>
      <w:r>
        <w:rPr>
          <w:rFonts w:hint="eastAsia" w:ascii="仿宋_GB2312" w:hAnsi="仿宋_GB2312" w:eastAsia="仿宋_GB2312" w:cs="仿宋_GB2312"/>
          <w:sz w:val="32"/>
          <w:szCs w:val="32"/>
        </w:rPr>
        <w:t>双方签订</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协议履行相关质保承诺；服务网络应具备二类以上</w:t>
      </w:r>
      <w:r>
        <w:rPr>
          <w:rFonts w:hint="eastAsia" w:ascii="仿宋_GB2312" w:hAnsi="仿宋_GB2312" w:eastAsia="仿宋_GB2312" w:cs="仿宋_GB2312"/>
          <w:sz w:val="32"/>
          <w:szCs w:val="32"/>
          <w:lang w:val="en-US" w:eastAsia="zh-CN"/>
        </w:rPr>
        <w:t>维修</w:t>
      </w:r>
      <w:r>
        <w:rPr>
          <w:rFonts w:hint="eastAsia" w:ascii="仿宋_GB2312" w:hAnsi="仿宋_GB2312" w:eastAsia="仿宋_GB2312" w:cs="仿宋_GB2312"/>
          <w:sz w:val="32"/>
          <w:szCs w:val="32"/>
        </w:rPr>
        <w:t>资质（含二类）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具备动力蓄电池系统、整车控制系统、电驱动系统“三电”总成及零部件现场维修拆解服务能力和条件</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（二）动力电池企业应至少具有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个备件仓库，</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个服务站，并</w:t>
      </w:r>
      <w:r>
        <w:rPr>
          <w:rFonts w:hint="eastAsia" w:ascii="仿宋_GB2312" w:hAnsi="仿宋_GB2312" w:eastAsia="仿宋_GB2312" w:cs="仿宋_GB2312"/>
          <w:sz w:val="32"/>
          <w:szCs w:val="32"/>
          <w:lang w:eastAsia="zh-CN"/>
        </w:rPr>
        <w:t>具备完善的</w:t>
      </w:r>
      <w:r>
        <w:rPr>
          <w:rFonts w:hint="eastAsia" w:ascii="仿宋_GB2312" w:hAnsi="仿宋_GB2312" w:eastAsia="仿宋_GB2312" w:cs="仿宋_GB2312"/>
          <w:sz w:val="32"/>
          <w:szCs w:val="32"/>
        </w:rPr>
        <w:t xml:space="preserve">售后服务体系；除常规备件外，还需储备所有规格的电池箱，并具备电池箱维护保养的能力；动力电池溯源及回收应符合国家要求。 </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（三）整车生产企业监控平台</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具备对</w:t>
      </w:r>
      <w:r>
        <w:rPr>
          <w:rFonts w:hint="eastAsia" w:ascii="仿宋_GB2312" w:hAnsi="仿宋_GB2312" w:eastAsia="仿宋_GB2312" w:cs="仿宋_GB2312"/>
          <w:sz w:val="32"/>
          <w:szCs w:val="32"/>
          <w:lang w:eastAsia="zh-CN"/>
        </w:rPr>
        <w:t>车辆</w:t>
      </w:r>
      <w:r>
        <w:rPr>
          <w:rFonts w:hint="eastAsia" w:ascii="仿宋_GB2312" w:hAnsi="仿宋_GB2312" w:eastAsia="仿宋_GB2312" w:cs="仿宋_GB2312"/>
          <w:sz w:val="32"/>
          <w:szCs w:val="32"/>
        </w:rPr>
        <w:t>进行远程监控、故障诊断和预警的能力。整车生产企业或所在集团远程监控平台系统有效监控的同一品牌各类</w:t>
      </w:r>
      <w:r>
        <w:rPr>
          <w:rFonts w:hint="eastAsia" w:ascii="仿宋_GB2312" w:hAnsi="仿宋_GB2312" w:eastAsia="仿宋_GB2312" w:cs="仿宋_GB2312"/>
          <w:sz w:val="32"/>
          <w:szCs w:val="32"/>
          <w:lang w:eastAsia="zh-CN"/>
        </w:rPr>
        <w:t>新能源车辆</w:t>
      </w:r>
      <w:r>
        <w:rPr>
          <w:rFonts w:hint="eastAsia" w:ascii="仿宋_GB2312" w:hAnsi="仿宋_GB2312" w:eastAsia="仿宋_GB2312" w:cs="仿宋_GB2312"/>
          <w:sz w:val="32"/>
          <w:szCs w:val="32"/>
        </w:rPr>
        <w:t>应不少于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0000</w:t>
      </w:r>
      <w:r>
        <w:rPr>
          <w:rFonts w:hint="eastAsia" w:ascii="仿宋_GB2312" w:hAnsi="仿宋_GB2312" w:eastAsia="仿宋_GB2312" w:cs="仿宋_GB2312"/>
          <w:sz w:val="32"/>
          <w:szCs w:val="32"/>
          <w:lang w:eastAsia="zh-CN"/>
        </w:rPr>
        <w:t>辆</w:t>
      </w:r>
      <w:r>
        <w:rPr>
          <w:rFonts w:hint="eastAsia" w:ascii="仿宋_GB2312" w:hAnsi="仿宋_GB2312" w:eastAsia="仿宋_GB2312" w:cs="仿宋_GB2312"/>
          <w:sz w:val="32"/>
          <w:szCs w:val="32"/>
        </w:rPr>
        <w:t>，与运行车辆通讯流畅，全部实现安全预警</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整车生产企业应具备快速移动服务能力，可提供上门维修、补电、故障救援等快速服务，具有完备的客户投诉与反馈机制与流程，可通过电话或APP等渠道24小时不间断收集客户反馈，一般故障24小时以内解决，严重故障7</w:t>
      </w:r>
      <w:r>
        <w:rPr>
          <w:rFonts w:hint="eastAsia" w:ascii="仿宋_GB2312" w:hAnsi="仿宋_GB2312" w:eastAsia="仿宋_GB2312" w:cs="仿宋_GB2312"/>
          <w:sz w:val="32"/>
          <w:szCs w:val="32"/>
          <w:lang w:eastAsia="zh-CN"/>
        </w:rPr>
        <w:t>日以</w:t>
      </w:r>
      <w:r>
        <w:rPr>
          <w:rFonts w:hint="eastAsia" w:ascii="仿宋_GB2312" w:hAnsi="仿宋_GB2312" w:eastAsia="仿宋_GB2312" w:cs="仿宋_GB2312"/>
          <w:sz w:val="32"/>
          <w:szCs w:val="32"/>
        </w:rPr>
        <w:t>内解决</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（五）</w:t>
      </w:r>
      <w:r>
        <w:rPr>
          <w:rFonts w:hint="default" w:ascii="仿宋_GB2312" w:hAnsi="仿宋_GB2312" w:eastAsia="仿宋_GB2312" w:cs="仿宋_GB2312"/>
          <w:color w:val="0000FF"/>
          <w:sz w:val="32"/>
          <w:szCs w:val="32"/>
        </w:rPr>
        <w:t>整车</w:t>
      </w:r>
      <w:r>
        <w:rPr>
          <w:rFonts w:hint="eastAsia" w:ascii="仿宋_GB2312" w:hAnsi="仿宋_GB2312" w:eastAsia="仿宋_GB2312" w:cs="仿宋_GB2312"/>
          <w:color w:val="0000FF"/>
          <w:sz w:val="32"/>
          <w:szCs w:val="32"/>
        </w:rPr>
        <w:t>生产企业需出具整车、三电质保承诺书</w:t>
      </w:r>
      <w:r>
        <w:rPr>
          <w:rFonts w:hint="eastAsia" w:ascii="仿宋_GB2312" w:hAnsi="仿宋_GB2312" w:eastAsia="仿宋_GB2312" w:cs="仿宋_GB2312"/>
          <w:color w:val="0000FF"/>
          <w:sz w:val="32"/>
          <w:szCs w:val="32"/>
          <w:lang w:eastAsia="zh-CN"/>
        </w:rPr>
        <w:t>并报郑州市交通运输局道路运输服务中心备案</w:t>
      </w:r>
      <w:r>
        <w:rPr>
          <w:rFonts w:hint="default" w:ascii="仿宋_GB2312" w:hAnsi="仿宋_GB2312" w:eastAsia="仿宋_GB2312" w:cs="仿宋_GB2312"/>
          <w:color w:val="0000FF"/>
          <w:sz w:val="32"/>
          <w:szCs w:val="32"/>
          <w:lang w:eastAsia="zh-CN"/>
        </w:rPr>
        <w:t>，并符合</w:t>
      </w:r>
      <w:r>
        <w:rPr>
          <w:rFonts w:hint="eastAsia" w:ascii="仿宋_GB2312" w:hAnsi="仿宋_GB2312" w:eastAsia="仿宋_GB2312" w:cs="仿宋_GB2312"/>
          <w:color w:val="0000FF"/>
          <w:sz w:val="32"/>
          <w:szCs w:val="32"/>
        </w:rPr>
        <w:t>整车质保不低于3年或6万公里，</w:t>
      </w:r>
      <w:r>
        <w:rPr>
          <w:rFonts w:hint="eastAsia" w:ascii="仿宋_GB2312" w:hAnsi="仿宋_GB2312" w:eastAsia="仿宋_GB2312" w:cs="仿宋_GB2312"/>
          <w:color w:val="0000FF"/>
          <w:sz w:val="32"/>
          <w:szCs w:val="32"/>
          <w:lang w:eastAsia="zh-CN"/>
        </w:rPr>
        <w:t>三电质保</w:t>
      </w:r>
      <w:r>
        <w:rPr>
          <w:rFonts w:hint="default" w:ascii="仿宋_GB2312" w:hAnsi="仿宋_GB2312" w:eastAsia="仿宋_GB2312" w:cs="仿宋_GB2312"/>
          <w:color w:val="0000FF"/>
          <w:sz w:val="32"/>
          <w:szCs w:val="32"/>
          <w:lang w:eastAsia="zh-CN"/>
        </w:rPr>
        <w:t>3.5吨以下的不低于</w:t>
      </w:r>
      <w:r>
        <w:rPr>
          <w:rFonts w:hint="eastAsia" w:ascii="仿宋_GB2312" w:hAnsi="仿宋_GB2312" w:eastAsia="仿宋_GB2312" w:cs="仿宋_GB2312"/>
          <w:color w:val="0000FF"/>
          <w:sz w:val="32"/>
          <w:szCs w:val="32"/>
          <w:lang w:val="en-US" w:eastAsia="zh-CN"/>
        </w:rPr>
        <w:t>5</w:t>
      </w:r>
      <w:r>
        <w:rPr>
          <w:rFonts w:hint="eastAsia" w:ascii="仿宋_GB2312" w:hAnsi="仿宋_GB2312" w:eastAsia="仿宋_GB2312" w:cs="仿宋_GB2312"/>
          <w:color w:val="0000FF"/>
          <w:sz w:val="32"/>
          <w:szCs w:val="32"/>
          <w:lang w:eastAsia="zh-CN"/>
        </w:rPr>
        <w:t>年或20万公里</w:t>
      </w:r>
      <w:r>
        <w:rPr>
          <w:rFonts w:hint="default" w:ascii="仿宋_GB2312" w:hAnsi="仿宋_GB2312" w:eastAsia="仿宋_GB2312" w:cs="仿宋_GB2312"/>
          <w:color w:val="0000FF"/>
          <w:sz w:val="32"/>
          <w:szCs w:val="32"/>
          <w:lang w:eastAsia="zh-CN"/>
        </w:rPr>
        <w:t>、3.5吨至4.5吨的不低于</w:t>
      </w:r>
      <w:r>
        <w:rPr>
          <w:rFonts w:hint="eastAsia" w:ascii="仿宋_GB2312" w:hAnsi="仿宋_GB2312" w:eastAsia="仿宋_GB2312" w:cs="仿宋_GB2312"/>
          <w:color w:val="0000FF"/>
          <w:sz w:val="32"/>
          <w:szCs w:val="32"/>
          <w:lang w:val="en-US" w:eastAsia="zh-CN"/>
        </w:rPr>
        <w:t>6</w:t>
      </w:r>
      <w:r>
        <w:rPr>
          <w:rFonts w:hint="eastAsia" w:ascii="仿宋_GB2312" w:hAnsi="仿宋_GB2312" w:eastAsia="仿宋_GB2312" w:cs="仿宋_GB2312"/>
          <w:color w:val="0000FF"/>
          <w:sz w:val="32"/>
          <w:szCs w:val="32"/>
          <w:lang w:eastAsia="zh-CN"/>
        </w:rPr>
        <w:t>年或</w:t>
      </w:r>
      <w:r>
        <w:rPr>
          <w:rFonts w:hint="eastAsia" w:ascii="仿宋_GB2312" w:hAnsi="仿宋_GB2312" w:eastAsia="仿宋_GB2312" w:cs="仿宋_GB2312"/>
          <w:color w:val="0000FF"/>
          <w:sz w:val="32"/>
          <w:szCs w:val="32"/>
          <w:lang w:val="en-US" w:eastAsia="zh-CN"/>
        </w:rPr>
        <w:t>4</w:t>
      </w:r>
      <w:r>
        <w:rPr>
          <w:rFonts w:hint="eastAsia" w:ascii="仿宋_GB2312" w:hAnsi="仿宋_GB2312" w:eastAsia="仿宋_GB2312" w:cs="仿宋_GB2312"/>
          <w:color w:val="0000FF"/>
          <w:sz w:val="32"/>
          <w:szCs w:val="32"/>
          <w:lang w:eastAsia="zh-CN"/>
        </w:rPr>
        <w:t>0万公里相</w:t>
      </w:r>
      <w:r>
        <w:rPr>
          <w:rFonts w:hint="eastAsia" w:ascii="仿宋_GB2312" w:hAnsi="仿宋_GB2312" w:eastAsia="仿宋_GB2312" w:cs="仿宋_GB2312"/>
          <w:color w:val="0000FF"/>
          <w:sz w:val="32"/>
          <w:szCs w:val="32"/>
        </w:rPr>
        <w:t>关要求</w:t>
      </w:r>
      <w:r>
        <w:rPr>
          <w:rFonts w:hint="default" w:ascii="仿宋_GB2312" w:hAnsi="仿宋_GB2312" w:eastAsia="仿宋_GB2312" w:cs="仿宋_GB2312"/>
          <w:color w:val="0000FF"/>
          <w:sz w:val="32"/>
          <w:szCs w:val="32"/>
        </w:rPr>
        <w:t>，</w:t>
      </w:r>
      <w:r>
        <w:rPr>
          <w:rFonts w:hint="eastAsia" w:ascii="仿宋_GB2312" w:hAnsi="仿宋_GB2312" w:eastAsia="仿宋_GB2312" w:cs="仿宋_GB2312"/>
          <w:color w:val="0000FF"/>
          <w:sz w:val="32"/>
          <w:szCs w:val="32"/>
        </w:rPr>
        <w:t>以先到者为准</w:t>
      </w:r>
      <w:r>
        <w:rPr>
          <w:rFonts w:hint="default" w:ascii="仿宋_GB2312" w:hAnsi="仿宋_GB2312" w:eastAsia="仿宋_GB2312" w:cs="仿宋_GB2312"/>
          <w:color w:val="0000FF"/>
          <w:sz w:val="32"/>
          <w:szCs w:val="32"/>
          <w:lang w:eastAsia="zh-CN"/>
        </w:rPr>
        <w:t>，</w:t>
      </w:r>
      <w:r>
        <w:rPr>
          <w:rFonts w:hint="eastAsia" w:ascii="仿宋_GB2312" w:hAnsi="仿宋_GB2312" w:eastAsia="仿宋_GB2312" w:cs="仿宋_GB2312"/>
          <w:color w:val="0000FF"/>
          <w:sz w:val="32"/>
          <w:szCs w:val="32"/>
        </w:rPr>
        <w:t>具体部件质保期以质保手册为准。</w:t>
      </w:r>
    </w:p>
    <w:p>
      <w:pPr>
        <w:pStyle w:val="8"/>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四、相关说明</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凡</w:t>
      </w:r>
      <w:r>
        <w:rPr>
          <w:rFonts w:hint="eastAsia" w:ascii="仿宋_GB2312" w:hAnsi="仿宋_GB2312" w:eastAsia="仿宋_GB2312" w:cs="仿宋_GB2312"/>
          <w:kern w:val="0"/>
          <w:sz w:val="32"/>
          <w:szCs w:val="32"/>
          <w:lang w:eastAsia="zh-CN"/>
        </w:rPr>
        <w:t>自愿在郑州</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eastAsia="zh-CN"/>
        </w:rPr>
        <w:t>销售新能源</w:t>
      </w:r>
      <w:r>
        <w:rPr>
          <w:rFonts w:hint="eastAsia" w:ascii="仿宋_GB2312" w:hAnsi="仿宋_GB2312" w:eastAsia="仿宋_GB2312" w:cs="仿宋_GB2312"/>
          <w:color w:val="000000"/>
          <w:kern w:val="0"/>
          <w:sz w:val="32"/>
          <w:szCs w:val="32"/>
        </w:rPr>
        <w:t>城市货运配送车辆</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val="en-US" w:eastAsia="zh-CN"/>
        </w:rPr>
        <w:t>整</w:t>
      </w:r>
      <w:r>
        <w:rPr>
          <w:rFonts w:hint="eastAsia" w:ascii="仿宋_GB2312" w:hAnsi="仿宋_GB2312" w:eastAsia="仿宋_GB2312" w:cs="仿宋_GB2312"/>
          <w:kern w:val="0"/>
          <w:sz w:val="32"/>
          <w:szCs w:val="32"/>
        </w:rPr>
        <w:t>车</w:t>
      </w:r>
      <w:r>
        <w:rPr>
          <w:rFonts w:hint="eastAsia" w:ascii="仿宋_GB2312" w:hAnsi="仿宋_GB2312" w:eastAsia="仿宋_GB2312" w:cs="仿宋_GB2312"/>
          <w:kern w:val="0"/>
          <w:sz w:val="32"/>
          <w:szCs w:val="32"/>
          <w:lang w:eastAsia="zh-CN"/>
        </w:rPr>
        <w:t>生产</w:t>
      </w:r>
      <w:r>
        <w:rPr>
          <w:rFonts w:hint="eastAsia" w:ascii="仿宋_GB2312" w:hAnsi="仿宋_GB2312" w:eastAsia="仿宋_GB2312" w:cs="仿宋_GB2312"/>
          <w:kern w:val="0"/>
          <w:sz w:val="32"/>
          <w:szCs w:val="32"/>
          <w:lang w:val="en-US" w:eastAsia="zh-CN"/>
        </w:rPr>
        <w:t>企业</w:t>
      </w:r>
      <w:r>
        <w:rPr>
          <w:rFonts w:hint="eastAsia" w:ascii="仿宋_GB2312" w:hAnsi="仿宋_GB2312" w:eastAsia="仿宋_GB2312" w:cs="仿宋_GB2312"/>
          <w:kern w:val="0"/>
          <w:sz w:val="32"/>
          <w:szCs w:val="32"/>
          <w:lang w:eastAsia="zh-CN"/>
        </w:rPr>
        <w:t>，且销售的</w:t>
      </w:r>
      <w:r>
        <w:rPr>
          <w:rFonts w:hint="eastAsia" w:ascii="仿宋_GB2312" w:hAnsi="仿宋_GB2312" w:eastAsia="仿宋_GB2312" w:cs="仿宋_GB2312"/>
          <w:kern w:val="0"/>
          <w:sz w:val="32"/>
          <w:szCs w:val="32"/>
        </w:rPr>
        <w:t>车辆符合本</w:t>
      </w:r>
      <w:r>
        <w:rPr>
          <w:rFonts w:hint="eastAsia" w:ascii="仿宋_GB2312" w:hAnsi="仿宋_GB2312" w:eastAsia="仿宋_GB2312" w:cs="仿宋_GB2312"/>
          <w:kern w:val="0"/>
          <w:sz w:val="32"/>
          <w:szCs w:val="32"/>
          <w:lang w:eastAsia="zh-CN"/>
        </w:rPr>
        <w:t>意见上述相关要求</w:t>
      </w:r>
      <w:r>
        <w:rPr>
          <w:rFonts w:hint="eastAsia" w:ascii="仿宋_GB2312" w:hAnsi="仿宋_GB2312" w:eastAsia="仿宋_GB2312" w:cs="仿宋_GB2312"/>
          <w:kern w:val="0"/>
          <w:sz w:val="32"/>
          <w:szCs w:val="32"/>
        </w:rPr>
        <w:t>,均可</w:t>
      </w:r>
      <w:r>
        <w:rPr>
          <w:rFonts w:hint="eastAsia" w:ascii="仿宋_GB2312" w:hAnsi="仿宋_GB2312" w:eastAsia="仿宋_GB2312" w:cs="仿宋_GB2312"/>
          <w:kern w:val="0"/>
          <w:sz w:val="32"/>
          <w:szCs w:val="32"/>
          <w:lang w:eastAsia="zh-CN"/>
        </w:rPr>
        <w:t>携带</w:t>
      </w:r>
      <w:r>
        <w:rPr>
          <w:rFonts w:hint="eastAsia" w:ascii="仿宋_GB2312" w:hAnsi="仿宋_GB2312" w:eastAsia="仿宋_GB2312" w:cs="仿宋_GB2312"/>
          <w:kern w:val="0"/>
          <w:sz w:val="32"/>
          <w:szCs w:val="32"/>
          <w:lang w:val="en-US" w:eastAsia="zh-CN"/>
        </w:rPr>
        <w:t>以下资</w:t>
      </w:r>
      <w:r>
        <w:rPr>
          <w:rFonts w:hint="eastAsia" w:ascii="仿宋_GB2312" w:hAnsi="仿宋_GB2312" w:eastAsia="仿宋_GB2312" w:cs="仿宋_GB2312"/>
          <w:kern w:val="0"/>
          <w:sz w:val="32"/>
          <w:szCs w:val="32"/>
        </w:rPr>
        <w:t>料(</w:t>
      </w:r>
      <w:r>
        <w:rPr>
          <w:rFonts w:hint="eastAsia" w:ascii="仿宋_GB2312" w:hAnsi="仿宋_GB2312" w:eastAsia="仿宋_GB2312" w:cs="仿宋_GB2312"/>
          <w:kern w:val="0"/>
          <w:sz w:val="32"/>
          <w:szCs w:val="32"/>
          <w:lang w:val="en-US" w:eastAsia="zh-CN"/>
        </w:rPr>
        <w:t>1.车辆</w:t>
      </w:r>
      <w:r>
        <w:rPr>
          <w:rFonts w:hint="eastAsia" w:ascii="仿宋_GB2312" w:hAnsi="仿宋_GB2312" w:eastAsia="仿宋_GB2312" w:cs="仿宋_GB2312"/>
          <w:kern w:val="0"/>
          <w:sz w:val="32"/>
          <w:szCs w:val="32"/>
        </w:rPr>
        <w:t>生产企业基本情况介绍资料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2.车辆</w:t>
      </w:r>
      <w:r>
        <w:rPr>
          <w:rFonts w:hint="eastAsia" w:ascii="仿宋_GB2312" w:hAnsi="仿宋_GB2312" w:eastAsia="仿宋_GB2312" w:cs="仿宋_GB2312"/>
          <w:kern w:val="0"/>
          <w:sz w:val="32"/>
          <w:szCs w:val="32"/>
        </w:rPr>
        <w:t>生产企业加盖公章的</w:t>
      </w:r>
      <w:r>
        <w:rPr>
          <w:rFonts w:hint="eastAsia" w:ascii="仿宋_GB2312" w:hAnsi="仿宋_GB2312" w:eastAsia="仿宋_GB2312" w:cs="仿宋_GB2312"/>
          <w:kern w:val="0"/>
          <w:sz w:val="32"/>
          <w:szCs w:val="32"/>
          <w:lang w:eastAsia="zh-CN"/>
        </w:rPr>
        <w:t>《营业执照》</w:t>
      </w:r>
      <w:r>
        <w:rPr>
          <w:rFonts w:hint="eastAsia" w:ascii="仿宋_GB2312" w:hAnsi="仿宋_GB2312" w:eastAsia="仿宋_GB2312" w:cs="仿宋_GB2312"/>
          <w:kern w:val="0"/>
          <w:sz w:val="32"/>
          <w:szCs w:val="32"/>
        </w:rPr>
        <w:t>复印件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3.车辆纳入工业和信息化部</w:t>
      </w:r>
      <w:r>
        <w:rPr>
          <w:rFonts w:hint="eastAsia" w:ascii="仿宋_GB2312" w:hAnsi="仿宋_GB2312" w:eastAsia="仿宋_GB2312" w:cs="仿宋_GB2312"/>
          <w:spacing w:val="-6"/>
          <w:sz w:val="32"/>
          <w:szCs w:val="32"/>
        </w:rPr>
        <w:t>《新能源汽车推广应用推荐车型目录》</w:t>
      </w:r>
      <w:r>
        <w:rPr>
          <w:rFonts w:hint="eastAsia" w:ascii="仿宋_GB2312" w:hAnsi="仿宋_GB2312" w:eastAsia="仿宋_GB2312" w:cs="仿宋_GB2312"/>
          <w:spacing w:val="-6"/>
          <w:sz w:val="32"/>
          <w:szCs w:val="32"/>
          <w:lang w:eastAsia="zh-CN"/>
        </w:rPr>
        <w:t>的</w:t>
      </w:r>
      <w:r>
        <w:rPr>
          <w:rFonts w:hint="eastAsia" w:ascii="仿宋_GB2312" w:hAnsi="仿宋_GB2312" w:eastAsia="仿宋_GB2312" w:cs="仿宋_GB2312"/>
          <w:kern w:val="0"/>
          <w:sz w:val="32"/>
          <w:szCs w:val="32"/>
          <w:lang w:eastAsia="zh-CN"/>
        </w:rPr>
        <w:t>证明；</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车辆</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技术参数资料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5.车辆</w:t>
      </w:r>
      <w:r>
        <w:rPr>
          <w:rFonts w:hint="eastAsia" w:ascii="仿宋_GB2312" w:hAnsi="仿宋_GB2312" w:eastAsia="仿宋_GB2312" w:cs="仿宋_GB2312"/>
          <w:kern w:val="0"/>
          <w:sz w:val="32"/>
          <w:szCs w:val="32"/>
        </w:rPr>
        <w:t>生产企业</w:t>
      </w:r>
      <w:r>
        <w:rPr>
          <w:rFonts w:hint="eastAsia" w:ascii="仿宋_GB2312" w:hAnsi="仿宋_GB2312" w:eastAsia="仿宋_GB2312" w:cs="仿宋_GB2312"/>
          <w:kern w:val="0"/>
          <w:sz w:val="32"/>
          <w:szCs w:val="32"/>
          <w:lang w:eastAsia="zh-CN"/>
        </w:rPr>
        <w:t>售后服务网点信息资料、企业</w:t>
      </w:r>
      <w:r>
        <w:rPr>
          <w:rFonts w:hint="eastAsia" w:ascii="仿宋_GB2312" w:hAnsi="仿宋_GB2312" w:eastAsia="仿宋_GB2312" w:cs="仿宋_GB2312"/>
          <w:kern w:val="0"/>
          <w:sz w:val="32"/>
          <w:szCs w:val="32"/>
        </w:rPr>
        <w:t>售后服务承诺资料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6.车辆</w:t>
      </w:r>
      <w:r>
        <w:rPr>
          <w:rFonts w:hint="eastAsia" w:ascii="仿宋_GB2312" w:hAnsi="仿宋_GB2312" w:eastAsia="仿宋_GB2312" w:cs="仿宋_GB2312"/>
          <w:kern w:val="0"/>
          <w:sz w:val="32"/>
          <w:szCs w:val="32"/>
        </w:rPr>
        <w:t>生产企业</w:t>
      </w:r>
      <w:r>
        <w:rPr>
          <w:rFonts w:hint="eastAsia" w:ascii="仿宋_GB2312" w:hAnsi="仿宋_GB2312" w:eastAsia="仿宋_GB2312" w:cs="仿宋_GB2312"/>
          <w:kern w:val="0"/>
          <w:sz w:val="32"/>
          <w:szCs w:val="32"/>
          <w:lang w:eastAsia="zh-CN"/>
        </w:rPr>
        <w:t>开具</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业务经办人员</w:t>
      </w:r>
      <w:r>
        <w:rPr>
          <w:rFonts w:hint="eastAsia" w:ascii="仿宋_GB2312" w:hAnsi="仿宋_GB2312" w:eastAsia="仿宋_GB2312" w:cs="仿宋_GB2312"/>
          <w:kern w:val="0"/>
          <w:sz w:val="32"/>
          <w:szCs w:val="32"/>
        </w:rPr>
        <w:t>委托书</w:t>
      </w:r>
      <w:r>
        <w:rPr>
          <w:rFonts w:hint="eastAsia" w:ascii="仿宋_GB2312" w:hAnsi="仿宋_GB2312" w:eastAsia="仿宋_GB2312" w:cs="仿宋_GB2312"/>
          <w:kern w:val="0"/>
          <w:sz w:val="32"/>
          <w:szCs w:val="32"/>
          <w:lang w:eastAsia="zh-CN"/>
        </w:rPr>
        <w:t>、经办人</w:t>
      </w:r>
      <w:r>
        <w:rPr>
          <w:rFonts w:hint="eastAsia" w:ascii="仿宋_GB2312" w:hAnsi="仿宋_GB2312" w:eastAsia="仿宋_GB2312" w:cs="仿宋_GB2312"/>
          <w:kern w:val="0"/>
          <w:sz w:val="32"/>
          <w:szCs w:val="32"/>
        </w:rPr>
        <w:t>身份证</w:t>
      </w:r>
      <w:r>
        <w:rPr>
          <w:rFonts w:hint="eastAsia" w:ascii="仿宋_GB2312" w:hAnsi="仿宋_GB2312" w:eastAsia="仿宋_GB2312" w:cs="仿宋_GB2312"/>
          <w:kern w:val="0"/>
          <w:sz w:val="32"/>
          <w:szCs w:val="32"/>
          <w:lang w:eastAsia="zh-CN"/>
        </w:rPr>
        <w:t>原件及复印件</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到</w:t>
      </w:r>
      <w:r>
        <w:rPr>
          <w:rFonts w:hint="eastAsia" w:ascii="仿宋_GB2312" w:hAnsi="仿宋_GB2312" w:eastAsia="仿宋_GB2312" w:cs="仿宋_GB2312"/>
          <w:kern w:val="0"/>
          <w:sz w:val="32"/>
          <w:szCs w:val="32"/>
          <w:lang w:eastAsia="zh-CN"/>
        </w:rPr>
        <w:t>郑州</w:t>
      </w:r>
      <w:r>
        <w:rPr>
          <w:rFonts w:hint="eastAsia" w:ascii="仿宋_GB2312" w:hAnsi="仿宋_GB2312" w:eastAsia="仿宋_GB2312" w:cs="仿宋_GB2312"/>
          <w:kern w:val="0"/>
          <w:sz w:val="32"/>
          <w:szCs w:val="32"/>
        </w:rPr>
        <w:t>市交通运输局</w:t>
      </w:r>
      <w:r>
        <w:rPr>
          <w:rFonts w:hint="eastAsia" w:ascii="仿宋_GB2312" w:hAnsi="仿宋_GB2312" w:eastAsia="仿宋_GB2312" w:cs="仿宋_GB2312"/>
          <w:kern w:val="0"/>
          <w:sz w:val="32"/>
          <w:szCs w:val="32"/>
          <w:lang w:eastAsia="zh-CN"/>
        </w:rPr>
        <w:t>道路运输服务中心</w:t>
      </w:r>
      <w:r>
        <w:rPr>
          <w:rFonts w:hint="eastAsia" w:ascii="仿宋_GB2312" w:hAnsi="仿宋_GB2312" w:eastAsia="仿宋_GB2312" w:cs="仿宋_GB2312"/>
          <w:kern w:val="0"/>
          <w:sz w:val="32"/>
          <w:szCs w:val="32"/>
        </w:rPr>
        <w:t>进行</w:t>
      </w:r>
      <w:r>
        <w:rPr>
          <w:rFonts w:hint="eastAsia" w:ascii="仿宋_GB2312" w:hAnsi="仿宋_GB2312" w:eastAsia="仿宋_GB2312" w:cs="仿宋_GB2312"/>
          <w:kern w:val="0"/>
          <w:sz w:val="32"/>
          <w:szCs w:val="32"/>
          <w:lang w:eastAsia="zh-CN"/>
        </w:rPr>
        <w:t>报备；</w:t>
      </w:r>
      <w:r>
        <w:rPr>
          <w:rFonts w:hint="eastAsia" w:ascii="仿宋_GB2312" w:hAnsi="仿宋_GB2312" w:eastAsia="仿宋_GB2312" w:cs="仿宋_GB2312"/>
          <w:kern w:val="0"/>
          <w:sz w:val="32"/>
          <w:szCs w:val="32"/>
        </w:rPr>
        <w:t>符合要求的，10个工作日内在</w:t>
      </w:r>
      <w:r>
        <w:rPr>
          <w:rFonts w:hint="eastAsia" w:ascii="仿宋_GB2312" w:hAnsi="仿宋_GB2312" w:eastAsia="仿宋_GB2312" w:cs="仿宋_GB2312"/>
          <w:kern w:val="0"/>
          <w:sz w:val="32"/>
          <w:szCs w:val="32"/>
          <w:lang w:eastAsia="zh-CN"/>
        </w:rPr>
        <w:t>郑州</w:t>
      </w:r>
      <w:r>
        <w:rPr>
          <w:rFonts w:hint="eastAsia" w:ascii="仿宋_GB2312" w:hAnsi="仿宋_GB2312" w:eastAsia="仿宋_GB2312" w:cs="仿宋_GB2312"/>
          <w:kern w:val="0"/>
          <w:sz w:val="32"/>
          <w:szCs w:val="32"/>
        </w:rPr>
        <w:t>市交通运输局</w:t>
      </w:r>
      <w:r>
        <w:rPr>
          <w:rFonts w:hint="eastAsia" w:ascii="仿宋_GB2312" w:hAnsi="仿宋_GB2312" w:eastAsia="仿宋_GB2312" w:cs="仿宋_GB2312"/>
          <w:kern w:val="0"/>
          <w:sz w:val="32"/>
          <w:szCs w:val="32"/>
          <w:lang w:eastAsia="zh-CN"/>
        </w:rPr>
        <w:t>门户</w:t>
      </w:r>
      <w:r>
        <w:rPr>
          <w:rFonts w:hint="eastAsia" w:ascii="仿宋_GB2312" w:hAnsi="仿宋_GB2312" w:eastAsia="仿宋_GB2312" w:cs="仿宋_GB2312"/>
          <w:kern w:val="0"/>
          <w:sz w:val="32"/>
          <w:szCs w:val="32"/>
        </w:rPr>
        <w:t xml:space="preserve">网站予以公示。 </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凡需购置</w:t>
      </w:r>
      <w:r>
        <w:rPr>
          <w:rFonts w:hint="eastAsia" w:ascii="仿宋_GB2312" w:hAnsi="仿宋_GB2312" w:eastAsia="仿宋_GB2312" w:cs="仿宋_GB2312"/>
          <w:kern w:val="0"/>
          <w:sz w:val="32"/>
          <w:szCs w:val="32"/>
          <w:lang w:eastAsia="zh-CN"/>
        </w:rPr>
        <w:t>新能源货运</w:t>
      </w:r>
      <w:r>
        <w:rPr>
          <w:rFonts w:hint="eastAsia" w:ascii="仿宋_GB2312" w:hAnsi="仿宋_GB2312" w:eastAsia="仿宋_GB2312" w:cs="仿宋_GB2312"/>
          <w:kern w:val="0"/>
          <w:sz w:val="32"/>
          <w:szCs w:val="32"/>
        </w:rPr>
        <w:t>车辆的</w:t>
      </w:r>
      <w:r>
        <w:rPr>
          <w:rFonts w:hint="eastAsia" w:ascii="仿宋_GB2312" w:hAnsi="仿宋_GB2312" w:eastAsia="仿宋_GB2312" w:cs="仿宋_GB2312"/>
          <w:color w:val="000000"/>
          <w:kern w:val="0"/>
          <w:sz w:val="32"/>
          <w:szCs w:val="32"/>
        </w:rPr>
        <w:t>城市货运配送、物流快递</w:t>
      </w:r>
      <w:r>
        <w:rPr>
          <w:rFonts w:hint="eastAsia" w:ascii="仿宋_GB2312" w:hAnsi="仿宋_GB2312" w:eastAsia="仿宋_GB2312" w:cs="仿宋_GB2312"/>
          <w:kern w:val="0"/>
          <w:sz w:val="32"/>
          <w:szCs w:val="32"/>
        </w:rPr>
        <w:t xml:space="preserve">经营者,均可在已公示的车型中自行选择。 </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经比对车辆技术参数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整体性能、售后服务等相关条件，</w:t>
      </w:r>
      <w:r>
        <w:rPr>
          <w:rFonts w:hint="eastAsia" w:ascii="仿宋_GB2312" w:hAnsi="仿宋_GB2312" w:eastAsia="仿宋_GB2312" w:cs="仿宋_GB2312"/>
          <w:kern w:val="0"/>
          <w:sz w:val="32"/>
          <w:szCs w:val="32"/>
          <w:lang w:val="en-US" w:eastAsia="zh-CN"/>
        </w:rPr>
        <w:t>现公布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kern w:val="0"/>
          <w:sz w:val="32"/>
          <w:szCs w:val="32"/>
        </w:rPr>
        <w:t>郑州市新能源城市货运配送车辆运营补贴</w:t>
      </w:r>
      <w:r>
        <w:rPr>
          <w:rFonts w:hint="eastAsia" w:ascii="仿宋_GB2312" w:hAnsi="仿宋_GB2312" w:eastAsia="仿宋_GB2312" w:cs="仿宋_GB2312"/>
          <w:kern w:val="0"/>
          <w:sz w:val="32"/>
          <w:szCs w:val="32"/>
        </w:rPr>
        <w:t>适用车型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第一批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见附件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郑州</w:t>
      </w:r>
      <w:r>
        <w:rPr>
          <w:rFonts w:hint="eastAsia" w:ascii="仿宋_GB2312" w:hAnsi="仿宋_GB2312" w:eastAsia="仿宋_GB2312" w:cs="仿宋_GB2312"/>
          <w:kern w:val="0"/>
          <w:sz w:val="32"/>
          <w:szCs w:val="32"/>
          <w:lang w:val="en-US" w:eastAsia="zh-CN"/>
        </w:rPr>
        <w:t>市新能源</w:t>
      </w:r>
      <w:r>
        <w:rPr>
          <w:rFonts w:hint="eastAsia" w:ascii="仿宋_GB2312" w:hAnsi="仿宋_GB2312" w:eastAsia="仿宋_GB2312" w:cs="仿宋_GB2312"/>
          <w:color w:val="000000"/>
          <w:kern w:val="0"/>
          <w:sz w:val="32"/>
          <w:szCs w:val="32"/>
        </w:rPr>
        <w:t>城市货运配送车辆</w:t>
      </w:r>
      <w:r>
        <w:rPr>
          <w:rFonts w:hint="eastAsia" w:ascii="仿宋_GB2312" w:hAnsi="仿宋_GB2312" w:eastAsia="仿宋_GB2312" w:cs="仿宋_GB2312"/>
          <w:kern w:val="0"/>
          <w:sz w:val="32"/>
          <w:szCs w:val="32"/>
          <w:lang w:val="en-US" w:eastAsia="zh-CN"/>
        </w:rPr>
        <w:t>推广应用</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color w:val="000000"/>
          <w:kern w:val="0"/>
          <w:sz w:val="32"/>
          <w:szCs w:val="32"/>
          <w:lang w:val="en-US" w:eastAsia="zh-CN"/>
        </w:rPr>
        <w:t>需要</w:t>
      </w:r>
      <w:r>
        <w:rPr>
          <w:rFonts w:hint="eastAsia" w:ascii="仿宋_GB2312" w:hAnsi="仿宋_GB2312" w:eastAsia="仿宋_GB2312" w:cs="仿宋_GB2312"/>
          <w:kern w:val="0"/>
          <w:sz w:val="32"/>
          <w:szCs w:val="32"/>
        </w:rPr>
        <w:t>，将适时</w:t>
      </w:r>
      <w:r>
        <w:rPr>
          <w:rFonts w:hint="eastAsia" w:ascii="仿宋_GB2312" w:hAnsi="仿宋_GB2312" w:eastAsia="仿宋_GB2312" w:cs="仿宋_GB2312"/>
          <w:kern w:val="0"/>
          <w:sz w:val="32"/>
          <w:szCs w:val="32"/>
          <w:lang w:val="en-US" w:eastAsia="zh-CN"/>
        </w:rPr>
        <w:t>公布</w:t>
      </w:r>
      <w:r>
        <w:rPr>
          <w:rFonts w:hint="eastAsia" w:ascii="仿宋_GB2312" w:hAnsi="仿宋_GB2312" w:eastAsia="仿宋_GB2312" w:cs="仿宋_GB2312"/>
          <w:kern w:val="0"/>
          <w:sz w:val="32"/>
          <w:szCs w:val="32"/>
        </w:rPr>
        <w:t>第二批、第三批</w:t>
      </w:r>
      <w:r>
        <w:rPr>
          <w:rFonts w:hint="eastAsia" w:ascii="仿宋_GB2312" w:hAnsi="仿宋_GB2312" w:eastAsia="仿宋_GB2312" w:cs="仿宋_GB2312"/>
          <w:color w:val="000000"/>
          <w:kern w:val="0"/>
          <w:sz w:val="32"/>
          <w:szCs w:val="32"/>
        </w:rPr>
        <w:t>运营补贴</w:t>
      </w:r>
      <w:r>
        <w:rPr>
          <w:rFonts w:hint="eastAsia" w:ascii="仿宋_GB2312" w:hAnsi="仿宋_GB2312" w:eastAsia="仿宋_GB2312" w:cs="仿宋_GB2312"/>
          <w:kern w:val="0"/>
          <w:sz w:val="32"/>
          <w:szCs w:val="32"/>
        </w:rPr>
        <w:t>适用车型。</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对于所购车辆发生质量、售后服务问题,</w:t>
      </w:r>
      <w:r>
        <w:rPr>
          <w:rFonts w:hint="eastAsia" w:ascii="仿宋_GB2312" w:hAnsi="仿宋_GB2312" w:eastAsia="仿宋_GB2312" w:cs="仿宋_GB2312"/>
          <w:kern w:val="0"/>
          <w:sz w:val="32"/>
          <w:szCs w:val="32"/>
          <w:lang w:eastAsia="zh-CN"/>
        </w:rPr>
        <w:t>运输</w:t>
      </w:r>
      <w:r>
        <w:rPr>
          <w:rFonts w:hint="eastAsia" w:ascii="仿宋_GB2312" w:hAnsi="仿宋_GB2312" w:eastAsia="仿宋_GB2312" w:cs="仿宋_GB2312"/>
          <w:kern w:val="0"/>
          <w:sz w:val="32"/>
          <w:szCs w:val="32"/>
        </w:rPr>
        <w:t xml:space="preserve">经营者可向市场监督管理部门进行投诉。 </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本</w:t>
      </w:r>
      <w:r>
        <w:rPr>
          <w:rFonts w:hint="eastAsia" w:ascii="仿宋_GB2312" w:hAnsi="仿宋_GB2312" w:eastAsia="仿宋_GB2312" w:cs="仿宋_GB2312"/>
          <w:kern w:val="0"/>
          <w:sz w:val="32"/>
          <w:szCs w:val="32"/>
          <w:lang w:eastAsia="zh-CN"/>
        </w:rPr>
        <w:t>意见</w:t>
      </w:r>
      <w:r>
        <w:rPr>
          <w:rFonts w:hint="eastAsia" w:ascii="仿宋_GB2312" w:hAnsi="仿宋_GB2312" w:eastAsia="仿宋_GB2312" w:cs="仿宋_GB2312"/>
          <w:kern w:val="0"/>
          <w:sz w:val="32"/>
          <w:szCs w:val="32"/>
        </w:rPr>
        <w:t>及附件内容自发布之日起实施,</w:t>
      </w:r>
      <w:r>
        <w:rPr>
          <w:rFonts w:hint="eastAsia" w:ascii="仿宋_GB2312" w:hAnsi="仿宋_GB2312" w:eastAsia="仿宋_GB2312" w:cs="仿宋_GB2312"/>
          <w:kern w:val="0"/>
          <w:sz w:val="32"/>
          <w:szCs w:val="32"/>
          <w:lang w:eastAsia="zh-CN"/>
        </w:rPr>
        <w:t>市交通运输局可</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实际需要进行更新和</w:t>
      </w:r>
      <w:r>
        <w:rPr>
          <w:rFonts w:hint="eastAsia" w:ascii="仿宋_GB2312" w:hAnsi="仿宋_GB2312" w:eastAsia="仿宋_GB2312" w:cs="仿宋_GB2312"/>
          <w:kern w:val="0"/>
          <w:sz w:val="32"/>
          <w:szCs w:val="32"/>
          <w:lang w:eastAsia="zh-CN"/>
        </w:rPr>
        <w:t>补充</w:t>
      </w:r>
      <w:r>
        <w:rPr>
          <w:rFonts w:hint="eastAsia" w:ascii="仿宋_GB2312" w:hAnsi="仿宋_GB2312" w:eastAsia="仿宋_GB2312" w:cs="仿宋_GB2312"/>
          <w:kern w:val="0"/>
          <w:sz w:val="32"/>
          <w:szCs w:val="32"/>
        </w:rPr>
        <w:t>修订。</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郑州</w:t>
      </w:r>
      <w:r>
        <w:rPr>
          <w:rFonts w:hint="eastAsia" w:ascii="仿宋_GB2312" w:hAnsi="仿宋_GB2312" w:eastAsia="仿宋_GB2312" w:cs="仿宋_GB2312"/>
          <w:kern w:val="0"/>
          <w:sz w:val="32"/>
          <w:szCs w:val="32"/>
        </w:rPr>
        <w:t>市交通运输局</w:t>
      </w:r>
      <w:r>
        <w:rPr>
          <w:rFonts w:hint="eastAsia" w:ascii="仿宋_GB2312" w:hAnsi="仿宋_GB2312" w:eastAsia="仿宋_GB2312" w:cs="仿宋_GB2312"/>
          <w:kern w:val="0"/>
          <w:sz w:val="32"/>
          <w:szCs w:val="32"/>
          <w:lang w:eastAsia="zh-CN"/>
        </w:rPr>
        <w:t>道路运输服务中心</w:t>
      </w:r>
      <w:r>
        <w:rPr>
          <w:rFonts w:hint="eastAsia" w:ascii="仿宋_GB2312" w:hAnsi="仿宋_GB2312" w:eastAsia="仿宋_GB2312" w:cs="仿宋_GB2312"/>
          <w:kern w:val="0"/>
          <w:sz w:val="32"/>
          <w:szCs w:val="32"/>
          <w:lang w:val="en-US" w:eastAsia="zh-CN"/>
        </w:rPr>
        <w:t>地址：二七区航海中路85号（B座206室），</w:t>
      </w:r>
      <w:r>
        <w:rPr>
          <w:rFonts w:hint="eastAsia" w:ascii="仿宋_GB2312" w:hAnsi="仿宋_GB2312" w:eastAsia="仿宋_GB2312" w:cs="仿宋_GB2312"/>
          <w:kern w:val="0"/>
          <w:sz w:val="32"/>
          <w:szCs w:val="32"/>
        </w:rPr>
        <w:t>联系人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房志宾，</w:t>
      </w:r>
      <w:r>
        <w:rPr>
          <w:rFonts w:hint="eastAsia" w:ascii="仿宋_GB2312" w:hAnsi="仿宋_GB2312" w:eastAsia="仿宋_GB2312" w:cs="仿宋_GB2312"/>
          <w:kern w:val="0"/>
          <w:sz w:val="32"/>
          <w:szCs w:val="32"/>
          <w:lang w:eastAsia="zh-CN"/>
        </w:rPr>
        <w:t>电话</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0371-68757208。</w:t>
      </w:r>
    </w:p>
    <w:p>
      <w:pPr>
        <w:keepNext w:val="0"/>
        <w:keepLines w:val="0"/>
        <w:pageBreakBefore w:val="0"/>
        <w:widowControl/>
        <w:kinsoku/>
        <w:wordWrap/>
        <w:overflowPunct/>
        <w:topLinePunct w:val="0"/>
        <w:bidi w:val="0"/>
        <w:adjustRightInd/>
        <w:snapToGrid/>
        <w:spacing w:line="580" w:lineRule="exact"/>
        <w:ind w:left="1598" w:leftChars="304" w:hanging="960" w:hangingChars="3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郑州市</w:t>
      </w:r>
      <w:r>
        <w:rPr>
          <w:rFonts w:hint="eastAsia" w:ascii="仿宋_GB2312" w:hAnsi="仿宋_GB2312" w:eastAsia="仿宋_GB2312" w:cs="仿宋_GB2312"/>
          <w:color w:val="000000"/>
          <w:kern w:val="0"/>
          <w:sz w:val="32"/>
          <w:szCs w:val="32"/>
          <w:lang w:eastAsia="zh-CN"/>
        </w:rPr>
        <w:t>新能源</w:t>
      </w:r>
      <w:r>
        <w:rPr>
          <w:rFonts w:hint="eastAsia" w:ascii="仿宋_GB2312" w:hAnsi="仿宋_GB2312" w:eastAsia="仿宋_GB2312" w:cs="仿宋_GB2312"/>
          <w:color w:val="000000"/>
          <w:kern w:val="0"/>
          <w:sz w:val="32"/>
          <w:szCs w:val="32"/>
        </w:rPr>
        <w:t>城市货运配送车辆</w:t>
      </w:r>
      <w:r>
        <w:rPr>
          <w:rFonts w:hint="eastAsia" w:ascii="仿宋_GB2312" w:hAnsi="仿宋_GB2312" w:eastAsia="仿宋_GB2312" w:cs="仿宋_GB2312"/>
          <w:kern w:val="0"/>
          <w:sz w:val="32"/>
          <w:szCs w:val="32"/>
        </w:rPr>
        <w:t>运营补贴适用车型(第一批)</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rPr>
        <w:t xml:space="preserve">              </w:t>
      </w:r>
    </w:p>
    <w:p>
      <w:pPr>
        <w:keepNext w:val="0"/>
        <w:keepLines w:val="0"/>
        <w:pageBreakBefore w:val="0"/>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580" w:lineRule="exact"/>
        <w:ind w:left="0" w:firstLine="640" w:firstLineChars="200"/>
        <w:jc w:val="both"/>
        <w:textAlignment w:val="auto"/>
        <w:rPr>
          <w:rFonts w:hint="eastAsia" w:ascii="仿宋_GB2312" w:hAnsi="仿宋_GB2312" w:eastAsia="仿宋_GB2312" w:cs="仿宋_GB2312"/>
          <w:kern w:val="0"/>
          <w:sz w:val="32"/>
          <w:szCs w:val="32"/>
        </w:rPr>
        <w:sectPr>
          <w:footerReference r:id="rId3" w:type="default"/>
          <w:pgSz w:w="11906" w:h="16838"/>
          <w:pgMar w:top="1928" w:right="1474" w:bottom="1701" w:left="1587" w:header="1417" w:footer="1134" w:gutter="0"/>
          <w:pgBorders>
            <w:top w:val="none" w:sz="0" w:space="0"/>
            <w:left w:val="none" w:sz="0" w:space="0"/>
            <w:bottom w:val="none" w:sz="0" w:space="0"/>
            <w:right w:val="none" w:sz="0" w:space="0"/>
          </w:pgBorders>
          <w:pgNumType w:start="1"/>
          <w:cols w:space="0" w:num="1"/>
          <w:formProt w:val="0"/>
          <w:rtlGutter w:val="0"/>
          <w:docGrid w:type="lines" w:linePitch="315" w:charSpace="0"/>
        </w:sectPr>
      </w:pPr>
      <w:r>
        <w:rPr>
          <w:rFonts w:hint="eastAsia" w:ascii="仿宋_GB2312" w:hAnsi="仿宋_GB2312" w:eastAsia="仿宋_GB2312" w:cs="仿宋_GB2312"/>
          <w:kern w:val="0"/>
          <w:sz w:val="32"/>
          <w:szCs w:val="32"/>
          <w:lang w:val="en-US" w:eastAsia="zh-CN"/>
        </w:rPr>
        <w:t xml:space="preserve">                           </w:t>
      </w:r>
    </w:p>
    <w:p>
      <w:pPr>
        <w:pStyle w:val="8"/>
        <w:keepNext w:val="0"/>
        <w:keepLines w:val="0"/>
        <w:pageBreakBefore w:val="0"/>
        <w:kinsoku/>
        <w:wordWrap/>
        <w:overflowPunct/>
        <w:topLinePunct w:val="0"/>
        <w:bidi w:val="0"/>
        <w:adjustRightInd/>
        <w:snapToGrid/>
        <w:spacing w:line="580" w:lineRule="exact"/>
        <w:ind w:left="0" w:leftChars="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楷体_GB2312" w:hAnsi="楷体_GB2312" w:eastAsia="楷体_GB2312" w:cs="楷体_GB2312"/>
          <w:b w:val="0"/>
          <w:bCs w:val="0"/>
          <w:kern w:val="0"/>
          <w:sz w:val="32"/>
          <w:szCs w:val="32"/>
        </w:rPr>
      </w:pPr>
      <w:r>
        <w:rPr>
          <w:rFonts w:hint="eastAsia" w:ascii="方正小标宋_GBK" w:hAnsi="方正小标宋_GBK" w:eastAsia="方正小标宋_GBK" w:cs="方正小标宋_GBK"/>
          <w:b w:val="0"/>
          <w:bCs w:val="0"/>
          <w:kern w:val="0"/>
          <w:sz w:val="44"/>
          <w:szCs w:val="44"/>
        </w:rPr>
        <w:t>郑州市</w:t>
      </w:r>
      <w:r>
        <w:rPr>
          <w:rFonts w:hint="eastAsia" w:ascii="方正小标宋_GBK" w:hAnsi="方正小标宋_GBK" w:eastAsia="方正小标宋_GBK" w:cs="方正小标宋_GBK"/>
          <w:b w:val="0"/>
          <w:bCs w:val="0"/>
          <w:kern w:val="0"/>
          <w:sz w:val="44"/>
          <w:szCs w:val="44"/>
          <w:lang w:val="en-US" w:eastAsia="zh-CN"/>
        </w:rPr>
        <w:t>新能源</w:t>
      </w:r>
      <w:r>
        <w:rPr>
          <w:rFonts w:hint="eastAsia" w:ascii="方正小标宋_GBK" w:hAnsi="方正小标宋_GBK" w:eastAsia="方正小标宋_GBK" w:cs="方正小标宋_GBK"/>
          <w:b w:val="0"/>
          <w:bCs w:val="0"/>
          <w:color w:val="000000"/>
          <w:kern w:val="0"/>
          <w:sz w:val="44"/>
          <w:szCs w:val="44"/>
        </w:rPr>
        <w:t>城市货运配送车辆</w:t>
      </w:r>
      <w:r>
        <w:rPr>
          <w:rFonts w:hint="eastAsia" w:ascii="方正小标宋_GBK" w:hAnsi="方正小标宋_GBK" w:eastAsia="方正小标宋_GBK" w:cs="方正小标宋_GBK"/>
          <w:b w:val="0"/>
          <w:bCs w:val="0"/>
          <w:kern w:val="0"/>
          <w:sz w:val="44"/>
          <w:szCs w:val="44"/>
        </w:rPr>
        <w:t>运营补贴适用车型</w:t>
      </w:r>
      <w:r>
        <w:rPr>
          <w:rFonts w:hint="eastAsia" w:ascii="楷体_GB2312" w:hAnsi="楷体_GB2312" w:eastAsia="楷体_GB2312" w:cs="楷体_GB2312"/>
          <w:b w:val="0"/>
          <w:bCs w:val="0"/>
          <w:kern w:val="0"/>
          <w:sz w:val="32"/>
          <w:szCs w:val="32"/>
        </w:rPr>
        <w:t>(第一批)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仿宋"/>
          <w:color w:val="000000"/>
          <w:kern w:val="0"/>
          <w:sz w:val="32"/>
          <w:szCs w:val="32"/>
        </w:rPr>
      </w:pPr>
    </w:p>
    <w:tbl>
      <w:tblPr>
        <w:tblStyle w:val="5"/>
        <w:tblW w:w="4915" w:type="pct"/>
        <w:jc w:val="center"/>
        <w:tblLayout w:type="fixed"/>
        <w:tblCellMar>
          <w:top w:w="0" w:type="dxa"/>
          <w:left w:w="108" w:type="dxa"/>
          <w:bottom w:w="0" w:type="dxa"/>
          <w:right w:w="108" w:type="dxa"/>
        </w:tblCellMar>
      </w:tblPr>
      <w:tblGrid>
        <w:gridCol w:w="810"/>
        <w:gridCol w:w="1275"/>
        <w:gridCol w:w="2340"/>
        <w:gridCol w:w="1335"/>
        <w:gridCol w:w="1950"/>
        <w:gridCol w:w="1800"/>
        <w:gridCol w:w="1260"/>
        <w:gridCol w:w="1215"/>
        <w:gridCol w:w="1212"/>
      </w:tblGrid>
      <w:tr>
        <w:tblPrEx>
          <w:tblCellMar>
            <w:top w:w="0" w:type="dxa"/>
            <w:left w:w="108" w:type="dxa"/>
            <w:bottom w:w="0" w:type="dxa"/>
            <w:right w:w="108" w:type="dxa"/>
          </w:tblCellMar>
        </w:tblPrEx>
        <w:trPr>
          <w:trHeight w:val="689"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序号</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生产企业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车辆型号</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总质量（kg）</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电池能量密度（Wh/kg）</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rPr>
              <w:t>三电质保</w:t>
            </w:r>
            <w:r>
              <w:rPr>
                <w:rFonts w:hint="eastAsia" w:ascii="宋体" w:hAnsi="宋体" w:cs="宋体"/>
                <w:b/>
                <w:bCs/>
                <w:color w:val="000000"/>
                <w:kern w:val="0"/>
                <w:sz w:val="21"/>
                <w:szCs w:val="21"/>
                <w:lang w:val="en-US" w:eastAsia="zh-CN"/>
              </w:rPr>
              <w:t>(以先到者为准)</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电池品牌</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电池容量（KWh）</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1"/>
                <w:szCs w:val="21"/>
              </w:rPr>
            </w:pPr>
            <w:r>
              <w:rPr>
                <w:rFonts w:hint="eastAsia" w:ascii="宋体" w:hAnsi="宋体" w:cs="宋体"/>
                <w:b/>
                <w:bCs/>
                <w:color w:val="000000"/>
                <w:kern w:val="0"/>
                <w:sz w:val="21"/>
                <w:szCs w:val="21"/>
              </w:rPr>
              <w:t>制动系统</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ZKH5043XXYBEV1</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bCs/>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ZKH5043XXYBEV2</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90.236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ZKH5043XXYBEV5</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90.236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ZKH5043XXYBEV6</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color w:val="000000"/>
                <w:kern w:val="0"/>
                <w:sz w:val="22"/>
                <w:szCs w:val="22"/>
              </w:rPr>
              <w:t>ZKH5043XXYBEV7</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160.2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105.98</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ZKH5043XXYBEV3B</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159.2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70.186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ZKH5043XXYBEV1A</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bCs/>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ZKH5043XXYBEV2A</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90.236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郑州宇通</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ZKH5043XXYBEV5A</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90.236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ZK5043XLCBEV1</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bCs/>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ZK5043XLCBEV2</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90.24</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ZK5043XLCBEV3</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hint="eastAsia" w:ascii="宋体" w:hAnsi="宋体" w:cs="宋体"/>
                <w:kern w:val="0"/>
                <w:sz w:val="22"/>
                <w:szCs w:val="22"/>
              </w:rPr>
              <w:t>159.2</w:t>
            </w:r>
            <w:r>
              <w:rPr>
                <w:rFonts w:hint="eastAsia" w:ascii="宋体" w:hAnsi="宋体" w:eastAsia="宋体" w:cs="宋体"/>
                <w:color w:val="000000"/>
                <w:kern w:val="0"/>
                <w:sz w:val="21"/>
                <w:szCs w:val="21"/>
                <w:lang w:val="en-US" w:eastAsia="zh-CN"/>
              </w:rPr>
              <w:t>/</w:t>
            </w:r>
            <w:r>
              <w:rPr>
                <w:rFonts w:hint="eastAsia" w:ascii="宋体" w:hAnsi="宋体" w:cs="宋体"/>
                <w:bCs/>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100.27</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ZK5043XLCBEV5</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90.24</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宇通</w:t>
            </w:r>
            <w:r>
              <w:rPr>
                <w:rFonts w:hint="eastAsia" w:ascii="宋体" w:hAnsi="宋体" w:cs="宋体"/>
                <w:color w:val="000000"/>
                <w:kern w:val="0"/>
                <w:sz w:val="22"/>
                <w:szCs w:val="22"/>
                <w:lang w:eastAsia="zh-CN"/>
              </w:rPr>
              <w:t>客车</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ZK5043XLCBEV6</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default" w:ascii="宋体" w:hAnsi="宋体" w:eastAsia="宋体" w:cs="宋体"/>
                <w:color w:val="000000"/>
                <w:kern w:val="0"/>
                <w:sz w:val="22"/>
                <w:szCs w:val="22"/>
                <w:lang w:val="en-US" w:eastAsia="zh-CN"/>
              </w:rPr>
            </w:pPr>
            <w:r>
              <w:rPr>
                <w:rFonts w:hint="eastAsia" w:ascii="宋体" w:hAnsi="宋体" w:cs="宋体"/>
                <w:kern w:val="0"/>
                <w:sz w:val="22"/>
                <w:szCs w:val="22"/>
                <w:lang w:val="en-US" w:eastAsia="zh-CN"/>
              </w:rPr>
              <w:t>4495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cs="宋体"/>
                <w:color w:val="000000"/>
                <w:kern w:val="0"/>
                <w:sz w:val="22"/>
                <w:szCs w:val="22"/>
              </w:rPr>
            </w:pPr>
            <w:r>
              <w:rPr>
                <w:rFonts w:ascii="宋体" w:hAnsi="宋体" w:cs="宋体"/>
                <w:kern w:val="0"/>
                <w:sz w:val="22"/>
                <w:szCs w:val="22"/>
              </w:rPr>
              <w:t>157.2</w:t>
            </w:r>
          </w:p>
        </w:tc>
        <w:tc>
          <w:tcPr>
            <w:tcW w:w="681"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/40</w:t>
            </w:r>
            <w:r>
              <w:rPr>
                <w:rFonts w:hint="eastAsia" w:ascii="宋体" w:hAnsi="宋体" w:eastAsia="宋体" w:cs="宋体"/>
                <w:color w:val="000000"/>
                <w:kern w:val="0"/>
                <w:sz w:val="21"/>
                <w:szCs w:val="21"/>
              </w:rPr>
              <w:t>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kern w:val="0"/>
                <w:sz w:val="22"/>
                <w:szCs w:val="22"/>
              </w:rPr>
              <w:t>深澜动力</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bCs/>
                <w:kern w:val="0"/>
                <w:sz w:val="22"/>
                <w:szCs w:val="22"/>
              </w:rPr>
              <w:t>90.24</w:t>
            </w:r>
          </w:p>
        </w:tc>
        <w:tc>
          <w:tcPr>
            <w:tcW w:w="459" w:type="pct"/>
            <w:tcBorders>
              <w:top w:val="single" w:color="auto" w:sz="4" w:space="0"/>
              <w:left w:val="nil"/>
              <w:bottom w:val="single" w:color="auto" w:sz="4" w:space="0"/>
              <w:right w:val="single" w:color="auto" w:sz="4" w:space="0"/>
            </w:tcBorders>
            <w:noWrap/>
            <w:vAlign w:val="center"/>
          </w:tcPr>
          <w:p>
            <w:pPr>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气刹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郑州日产</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ZN5030XXYP5YBEV</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3000</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137.6</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41.86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郑州日产</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ZN5031XXYP5YBEV</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3000</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140.1</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41.932</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海马新能源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ZQ5030XXYDBEV</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3490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140.4</w:t>
            </w:r>
          </w:p>
        </w:tc>
        <w:tc>
          <w:tcPr>
            <w:tcW w:w="681"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cs="宋体"/>
                <w:kern w:val="0"/>
                <w:sz w:val="21"/>
                <w:szCs w:val="21"/>
                <w:vertAlign w:val="baseline"/>
                <w:lang w:val="en-US" w:eastAsia="zh-CN" w:bidi="ar-SA"/>
              </w:rPr>
              <w:t>5年/20万公里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宁德时代</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50.23</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海马新能源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ZQ5030XXYF1BEV</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2600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136.1</w:t>
            </w:r>
          </w:p>
        </w:tc>
        <w:tc>
          <w:tcPr>
            <w:tcW w:w="681"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cs="宋体"/>
                <w:kern w:val="0"/>
                <w:sz w:val="21"/>
                <w:szCs w:val="21"/>
                <w:vertAlign w:val="baseline"/>
                <w:lang w:val="en-US" w:eastAsia="zh-CN" w:bidi="ar-SA"/>
              </w:rPr>
              <w:t>5年/20万公里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力神动力</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38.4</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海马新能源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ZQ5030XXYF0BEV</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3495</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143.9</w:t>
            </w:r>
          </w:p>
        </w:tc>
        <w:tc>
          <w:tcPr>
            <w:tcW w:w="681"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cs="宋体"/>
                <w:kern w:val="0"/>
                <w:sz w:val="21"/>
                <w:szCs w:val="21"/>
                <w:vertAlign w:val="baseline"/>
                <w:lang w:val="en-US" w:eastAsia="zh-CN" w:bidi="ar-SA"/>
              </w:rPr>
              <w:t>5年/20万公里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比克电池</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lang w:val="en-US" w:eastAsia="zh-CN"/>
              </w:rPr>
            </w:pPr>
            <w:r>
              <w:rPr>
                <w:rFonts w:hint="eastAsia" w:ascii="宋体" w:hAnsi="宋体" w:cs="宋体"/>
                <w:kern w:val="0"/>
                <w:sz w:val="21"/>
                <w:szCs w:val="21"/>
                <w:vertAlign w:val="baseline"/>
                <w:lang w:val="en-US" w:eastAsia="zh-CN" w:bidi="ar-SA"/>
              </w:rPr>
              <w:t>48.47</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福田智蓝</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BJ5039XXYEV6</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3495</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140.4</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50.23</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福田智蓝</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BJ5038XXYEV2</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2810</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134.8</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46.36</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w:t>
            </w:r>
          </w:p>
        </w:tc>
        <w:tc>
          <w:tcPr>
            <w:tcW w:w="483"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福田智蓝</w:t>
            </w:r>
          </w:p>
        </w:tc>
        <w:tc>
          <w:tcPr>
            <w:tcW w:w="886"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BJ5038XXYEV1</w:t>
            </w:r>
          </w:p>
        </w:tc>
        <w:tc>
          <w:tcPr>
            <w:tcW w:w="505"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2510</w:t>
            </w:r>
          </w:p>
        </w:tc>
        <w:tc>
          <w:tcPr>
            <w:tcW w:w="738"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133.38</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宁德时代</w:t>
            </w:r>
          </w:p>
        </w:tc>
        <w:tc>
          <w:tcPr>
            <w:tcW w:w="460"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38.64</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SQR5037XXYBEVK06</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cs="宋体"/>
                <w:kern w:val="0"/>
                <w:szCs w:val="21"/>
              </w:rPr>
              <w:t>2600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kern w:val="0"/>
                <w:sz w:val="21"/>
                <w:szCs w:val="21"/>
              </w:rPr>
              <w:t>136.2</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38.7</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SQR5039XXYBEVK06</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2600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130.69</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中航锂电</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36.8</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SQR5033XXYBEVH08</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2670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135.5</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41.34</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SQR5033CCYBEVH08</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2670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135.5</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41.34</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SQR5032XXYBEVH12</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2800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130</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44.5</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SQR5035XXYBEVH12</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3060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135</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43.5</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w:t>
            </w:r>
          </w:p>
        </w:tc>
        <w:tc>
          <w:tcPr>
            <w:tcW w:w="483"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开瑞新能源</w:t>
            </w:r>
          </w:p>
        </w:tc>
        <w:tc>
          <w:tcPr>
            <w:tcW w:w="886"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SQR5034XXYBEVH12</w:t>
            </w:r>
          </w:p>
        </w:tc>
        <w:tc>
          <w:tcPr>
            <w:tcW w:w="505"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ascii="宋体" w:hAnsi="宋体"/>
                <w:szCs w:val="21"/>
              </w:rPr>
              <w:t>2800</w:t>
            </w:r>
          </w:p>
        </w:tc>
        <w:tc>
          <w:tcPr>
            <w:tcW w:w="738"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140</w:t>
            </w:r>
          </w:p>
        </w:tc>
        <w:tc>
          <w:tcPr>
            <w:tcW w:w="68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国轩高科</w:t>
            </w:r>
          </w:p>
        </w:tc>
        <w:tc>
          <w:tcPr>
            <w:tcW w:w="460"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sz w:val="21"/>
                <w:szCs w:val="21"/>
              </w:rPr>
              <w:t>55.9</w:t>
            </w:r>
          </w:p>
        </w:tc>
        <w:tc>
          <w:tcPr>
            <w:tcW w:w="459" w:type="pct"/>
            <w:tcBorders>
              <w:top w:val="single" w:color="auto" w:sz="4" w:space="0"/>
              <w:left w:val="nil"/>
              <w:bottom w:val="single" w:color="auto" w:sz="4" w:space="0"/>
              <w:right w:val="single" w:color="auto" w:sz="4" w:space="0"/>
            </w:tcBorders>
            <w:noWrap/>
            <w:vAlign w:val="center"/>
          </w:tcPr>
          <w:p>
            <w:pPr>
              <w:spacing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JHC5037XXYBEVM2</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3495</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140.4</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宁德时代</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50.23</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JHC5032XXYBEVM1</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2510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135.13</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国轩高科</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38.7</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JHC5037XXYBEVM1</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2510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137.6</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宁德时代</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41.86</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79"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DNC5037XXYBEVM1/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JHC5037XXYBEVM4</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3000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137.6</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宁德时代</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41.86</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79"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DNC5037XXYBEVM2/</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JHC5037XXYBEVM3</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3000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140.1</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国轩高科</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41.93</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79"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DNC5032XXYBEVM1/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JHC5032XXYBEVM2</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2600</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136.2</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国轩高科</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38.7</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r>
        <w:tblPrEx>
          <w:tblCellMar>
            <w:top w:w="0" w:type="dxa"/>
            <w:left w:w="108" w:type="dxa"/>
            <w:bottom w:w="0" w:type="dxa"/>
            <w:right w:w="108" w:type="dxa"/>
          </w:tblCellMar>
        </w:tblPrEx>
        <w:trPr>
          <w:trHeight w:val="476" w:hRule="atLeast"/>
          <w:jc w:val="center"/>
        </w:trPr>
        <w:tc>
          <w:tcPr>
            <w:tcW w:w="306" w:type="pct"/>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36</w:t>
            </w:r>
          </w:p>
        </w:tc>
        <w:tc>
          <w:tcPr>
            <w:tcW w:w="483"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吉利远程</w:t>
            </w:r>
          </w:p>
        </w:tc>
        <w:tc>
          <w:tcPr>
            <w:tcW w:w="886"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JGL5039XXYBEVM1</w:t>
            </w:r>
          </w:p>
        </w:tc>
        <w:tc>
          <w:tcPr>
            <w:tcW w:w="505"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3495</w:t>
            </w:r>
          </w:p>
        </w:tc>
        <w:tc>
          <w:tcPr>
            <w:tcW w:w="738"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142.18</w:t>
            </w:r>
          </w:p>
        </w:tc>
        <w:tc>
          <w:tcPr>
            <w:tcW w:w="681"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5年</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20万公里</w:t>
            </w:r>
          </w:p>
        </w:tc>
        <w:tc>
          <w:tcPr>
            <w:tcW w:w="477"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2"/>
                <w:szCs w:val="22"/>
                <w:u w:val="none"/>
                <w:lang w:val="en-US" w:eastAsia="zh-CN" w:bidi="ar"/>
              </w:rPr>
              <w:t>亿纬</w:t>
            </w:r>
          </w:p>
        </w:tc>
        <w:tc>
          <w:tcPr>
            <w:tcW w:w="460"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61.82</w:t>
            </w:r>
          </w:p>
        </w:tc>
        <w:tc>
          <w:tcPr>
            <w:tcW w:w="459" w:type="pc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eastAsia="zh-CN"/>
              </w:rPr>
              <w:t>液刹</w:t>
            </w:r>
          </w:p>
        </w:tc>
      </w:tr>
    </w:tbl>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jc w:val="righ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sectPr>
          <w:footerReference r:id="rId4" w:type="default"/>
          <w:pgSz w:w="16838" w:h="11906" w:orient="landscape"/>
          <w:pgMar w:top="1587" w:right="1928" w:bottom="1474" w:left="1701" w:header="1417" w:footer="1134" w:gutter="0"/>
          <w:cols w:space="0" w:num="1"/>
          <w:rtlGutter w:val="0"/>
          <w:docGrid w:type="lines" w:linePitch="315" w:charSpace="0"/>
        </w:sect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20" w:lineRule="exact"/>
        <w:ind w:left="0" w:leftChars="0"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仿宋_GB2312" w:eastAsia="仿宋_GB2312"/>
          <w:w w:val="65"/>
          <w:sz w:val="28"/>
          <w:szCs w:val="28"/>
          <w:lang w:val="en-US" w:eastAsia="zh-CN"/>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99060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7.8pt;height:0pt;width:441pt;z-index:251659264;mso-width-relative:page;mso-height-relative:page;" filled="f" stroked="t" coordsize="21600,21600" o:gfxdata="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KxsyNMAAAAHAQAADwAAAAAAAAABACAAAAAiAAAAZHJzL2Rvd25yZXYueG1sUEsBAhQAFAAA&#10;AAgAh07iQNFyNJD0AQAA5AMAAA4AAAAAAAAAAQAgAAAAIgEAAGRycy9lMm9Eb2MueG1sUEsFBgAA&#10;AAAGAAYAWQEAAIg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457200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36pt;height:0pt;width:441pt;z-index:251660288;mso-width-relative:page;mso-height-relative:page;" filled="f" stroked="t" coordsize="21600,21600" o:gfxdata="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NNIu1AAAAAcBAAAPAAAAAAAAAAEAIAAAACIAAABkcnMvZG93bnJldi54bWxQSwECFAAU&#10;AAAACACHTuJA4s+YJ/UBAADk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eastAsia="仿宋_GB2312"/>
          <w:lang w:val="en-US" w:eastAsia="zh-CN"/>
        </w:rPr>
        <w:t xml:space="preserve">  </w:t>
      </w:r>
      <w:r>
        <w:rPr>
          <w:rFonts w:hint="eastAsia" w:ascii="仿宋_GB2312" w:eastAsia="仿宋_GB2312"/>
          <w:spacing w:val="-6"/>
          <w:w w:val="68"/>
          <w:sz w:val="28"/>
          <w:szCs w:val="28"/>
        </w:rPr>
        <w:t>郑州市交通运输</w:t>
      </w:r>
      <w:r>
        <w:rPr>
          <w:rFonts w:hint="eastAsia" w:ascii="仿宋_GB2312" w:eastAsia="仿宋_GB2312"/>
          <w:spacing w:val="-6"/>
          <w:w w:val="68"/>
          <w:sz w:val="28"/>
          <w:szCs w:val="28"/>
          <w:lang w:eastAsia="zh-CN"/>
        </w:rPr>
        <w:t>局</w:t>
      </w:r>
      <w:r>
        <w:rPr>
          <w:rFonts w:hint="eastAsia" w:ascii="仿宋_GB2312" w:eastAsia="仿宋_GB2312"/>
          <w:spacing w:val="-6"/>
          <w:w w:val="68"/>
          <w:sz w:val="28"/>
          <w:szCs w:val="28"/>
        </w:rPr>
        <w:t xml:space="preserve"> 郑州市</w:t>
      </w:r>
      <w:r>
        <w:rPr>
          <w:rFonts w:hint="eastAsia" w:ascii="仿宋_GB2312" w:eastAsia="仿宋_GB2312"/>
          <w:spacing w:val="-6"/>
          <w:w w:val="68"/>
          <w:sz w:val="28"/>
          <w:szCs w:val="28"/>
          <w:lang w:val="en-US" w:eastAsia="zh-CN"/>
        </w:rPr>
        <w:t>工信</w:t>
      </w:r>
      <w:r>
        <w:rPr>
          <w:rFonts w:hint="eastAsia" w:ascii="仿宋_GB2312" w:eastAsia="仿宋_GB2312"/>
          <w:spacing w:val="-6"/>
          <w:w w:val="68"/>
          <w:sz w:val="28"/>
          <w:szCs w:val="28"/>
        </w:rPr>
        <w:t xml:space="preserve">局 </w:t>
      </w:r>
      <w:r>
        <w:rPr>
          <w:rFonts w:hint="eastAsia" w:ascii="仿宋_GB2312" w:eastAsia="仿宋_GB2312"/>
          <w:spacing w:val="-6"/>
          <w:w w:val="68"/>
          <w:sz w:val="28"/>
          <w:szCs w:val="28"/>
          <w:lang w:val="en-US" w:eastAsia="zh-CN"/>
        </w:rPr>
        <w:t>郑州市物流口岸局 郑州市邮政管理局</w:t>
      </w:r>
      <w:r>
        <w:rPr>
          <w:rFonts w:hint="eastAsia" w:ascii="仿宋_GB2312" w:eastAsia="仿宋_GB2312"/>
          <w:spacing w:val="-6"/>
          <w:w w:val="68"/>
          <w:sz w:val="28"/>
          <w:szCs w:val="28"/>
        </w:rPr>
        <w:t xml:space="preserve"> </w:t>
      </w:r>
      <w:r>
        <w:rPr>
          <w:rFonts w:hint="eastAsia" w:ascii="仿宋_GB2312" w:eastAsia="仿宋_GB2312"/>
          <w:spacing w:val="-6"/>
          <w:w w:val="68"/>
          <w:sz w:val="28"/>
          <w:szCs w:val="28"/>
          <w:lang w:val="en-US" w:eastAsia="zh-CN"/>
        </w:rPr>
        <w:t xml:space="preserve">              </w:t>
      </w:r>
      <w:r>
        <w:rPr>
          <w:rFonts w:hint="eastAsia" w:ascii="仿宋_GB2312" w:eastAsia="仿宋_GB2312"/>
          <w:spacing w:val="-6"/>
          <w:w w:val="68"/>
          <w:sz w:val="28"/>
          <w:szCs w:val="28"/>
        </w:rPr>
        <w:t>20</w:t>
      </w:r>
      <w:r>
        <w:rPr>
          <w:rFonts w:hint="eastAsia" w:ascii="仿宋_GB2312" w:eastAsia="仿宋_GB2312"/>
          <w:spacing w:val="-6"/>
          <w:w w:val="68"/>
          <w:sz w:val="28"/>
          <w:szCs w:val="28"/>
          <w:lang w:val="en-US" w:eastAsia="zh-CN"/>
        </w:rPr>
        <w:t>22</w:t>
      </w:r>
      <w:r>
        <w:rPr>
          <w:rFonts w:hint="eastAsia" w:ascii="仿宋_GB2312" w:eastAsia="仿宋_GB2312"/>
          <w:spacing w:val="-6"/>
          <w:w w:val="68"/>
          <w:sz w:val="28"/>
          <w:szCs w:val="28"/>
        </w:rPr>
        <w:t>年</w:t>
      </w:r>
      <w:r>
        <w:rPr>
          <w:rFonts w:hint="eastAsia" w:ascii="仿宋_GB2312" w:eastAsia="仿宋_GB2312"/>
          <w:spacing w:val="-6"/>
          <w:w w:val="68"/>
          <w:sz w:val="28"/>
          <w:szCs w:val="28"/>
          <w:lang w:val="en-US" w:eastAsia="zh-CN"/>
        </w:rPr>
        <w:t>3</w:t>
      </w:r>
      <w:r>
        <w:rPr>
          <w:rFonts w:hint="eastAsia" w:ascii="仿宋_GB2312" w:eastAsia="仿宋_GB2312"/>
          <w:spacing w:val="-6"/>
          <w:w w:val="68"/>
          <w:sz w:val="28"/>
          <w:szCs w:val="28"/>
        </w:rPr>
        <w:t>月</w:t>
      </w:r>
      <w:r>
        <w:rPr>
          <w:rFonts w:hint="eastAsia" w:ascii="仿宋_GB2312" w:eastAsia="仿宋_GB2312"/>
          <w:spacing w:val="-6"/>
          <w:w w:val="68"/>
          <w:sz w:val="28"/>
          <w:szCs w:val="28"/>
          <w:lang w:val="en-US" w:eastAsia="zh-CN"/>
        </w:rPr>
        <w:t>6</w:t>
      </w:r>
      <w:r>
        <w:rPr>
          <w:rFonts w:hint="eastAsia" w:ascii="仿宋_GB2312" w:eastAsia="仿宋_GB2312"/>
          <w:spacing w:val="-6"/>
          <w:w w:val="68"/>
          <w:sz w:val="28"/>
          <w:szCs w:val="28"/>
        </w:rPr>
        <w:t>日印发</w:t>
      </w:r>
    </w:p>
    <w:sectPr>
      <w:pgSz w:w="16838" w:h="11906" w:orient="landscape"/>
      <w:pgMar w:top="1587" w:right="1928" w:bottom="1474" w:left="1701" w:header="1417" w:footer="1134"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45E5B"/>
    <w:rsid w:val="01CD2807"/>
    <w:rsid w:val="03C758C5"/>
    <w:rsid w:val="094152EA"/>
    <w:rsid w:val="09A32080"/>
    <w:rsid w:val="0A177E24"/>
    <w:rsid w:val="0F1D24D2"/>
    <w:rsid w:val="13471B9B"/>
    <w:rsid w:val="14BB779E"/>
    <w:rsid w:val="16753BD6"/>
    <w:rsid w:val="173421AE"/>
    <w:rsid w:val="1A715D57"/>
    <w:rsid w:val="1CCB0612"/>
    <w:rsid w:val="212439F1"/>
    <w:rsid w:val="250E4BA7"/>
    <w:rsid w:val="2825311D"/>
    <w:rsid w:val="28F448BA"/>
    <w:rsid w:val="296F496C"/>
    <w:rsid w:val="2AFC45CC"/>
    <w:rsid w:val="2B66732A"/>
    <w:rsid w:val="2C835307"/>
    <w:rsid w:val="301E0DF3"/>
    <w:rsid w:val="30245E5B"/>
    <w:rsid w:val="30D82C4D"/>
    <w:rsid w:val="322A6DE8"/>
    <w:rsid w:val="34D44968"/>
    <w:rsid w:val="35951FC1"/>
    <w:rsid w:val="3ADE02F2"/>
    <w:rsid w:val="42E84B48"/>
    <w:rsid w:val="46790EA8"/>
    <w:rsid w:val="49EE2B29"/>
    <w:rsid w:val="4BF16207"/>
    <w:rsid w:val="4D8A400A"/>
    <w:rsid w:val="4F8B6115"/>
    <w:rsid w:val="51734F4D"/>
    <w:rsid w:val="5E7A6C09"/>
    <w:rsid w:val="5F7F48B5"/>
    <w:rsid w:val="612644E2"/>
    <w:rsid w:val="62673BA0"/>
    <w:rsid w:val="659D5A6E"/>
    <w:rsid w:val="679E78E4"/>
    <w:rsid w:val="68124425"/>
    <w:rsid w:val="6A70102E"/>
    <w:rsid w:val="6B9B56D1"/>
    <w:rsid w:val="6CF024D7"/>
    <w:rsid w:val="6F180B68"/>
    <w:rsid w:val="7096132F"/>
    <w:rsid w:val="71E71B57"/>
    <w:rsid w:val="72312041"/>
    <w:rsid w:val="7466714D"/>
    <w:rsid w:val="74BA7390"/>
    <w:rsid w:val="74E14266"/>
    <w:rsid w:val="77FDB4D9"/>
    <w:rsid w:val="7E9B1172"/>
    <w:rsid w:val="7F2FADB4"/>
    <w:rsid w:val="7F4ED2D0"/>
    <w:rsid w:val="8FEA70ED"/>
    <w:rsid w:val="BFDAE455"/>
    <w:rsid w:val="E7DBD1E1"/>
    <w:rsid w:val="F7B75235"/>
    <w:rsid w:val="FEEFB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3562</Words>
  <Characters>4909</Characters>
  <Lines>0</Lines>
  <Paragraphs>0</Paragraphs>
  <TotalTime>3</TotalTime>
  <ScaleCrop>false</ScaleCrop>
  <LinksUpToDate>false</LinksUpToDate>
  <CharactersWithSpaces>5040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2020-08-20T02:23:00Z</dcterms:created>
  <dc:creator>马玲玲</dc:creator>
  <cp:lastModifiedBy>何燕燕</cp:lastModifiedBy>
  <cp:lastPrinted>2022-03-28T07:19:00Z</cp:lastPrinted>
  <dcterms:modified xsi:type="dcterms:W3CDTF">2022-04-06T07:59:28Z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5FE1A225B1E94F95B6E1C384ACDC0E7A</vt:lpwstr>
  </property>
</Properties>
</file>